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5F6E3D49" w:rsidR="004C56F2" w:rsidRPr="0028744A"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#116</w:t>
      </w:r>
      <w:r w:rsidR="004C56F2" w:rsidRPr="0028744A">
        <w:rPr>
          <w:rFonts w:eastAsia="Times New Roman" w:cs="Arial"/>
          <w:noProof w:val="0"/>
          <w:sz w:val="24"/>
          <w:szCs w:val="28"/>
          <w:lang w:eastAsia="x-none"/>
        </w:rPr>
        <w:t xml:space="preserve"> electronic</w:t>
      </w:r>
      <w:r w:rsidR="004C56F2" w:rsidRPr="0028744A">
        <w:rPr>
          <w:rFonts w:eastAsia="Times New Roman" w:cs="Arial"/>
          <w:noProof w:val="0"/>
          <w:sz w:val="24"/>
          <w:szCs w:val="28"/>
          <w:lang w:eastAsia="x-none"/>
        </w:rPr>
        <w:tab/>
      </w:r>
      <w:r w:rsidR="004C56F2" w:rsidRPr="0028744A">
        <w:rPr>
          <w:rFonts w:eastAsia="Times New Roman" w:cs="Arial"/>
          <w:noProof w:val="0"/>
          <w:sz w:val="24"/>
          <w:szCs w:val="28"/>
          <w:lang w:eastAsia="x-none"/>
        </w:rPr>
        <w:tab/>
        <w:t>R2-2</w:t>
      </w:r>
      <w:r w:rsidR="009857FD" w:rsidRPr="0028744A">
        <w:rPr>
          <w:rFonts w:eastAsia="Times New Roman" w:cs="Arial"/>
          <w:noProof w:val="0"/>
          <w:sz w:val="24"/>
          <w:szCs w:val="28"/>
          <w:lang w:eastAsia="x-none"/>
        </w:rPr>
        <w:t>1</w:t>
      </w:r>
      <w:r w:rsidR="00C31F60">
        <w:rPr>
          <w:rFonts w:eastAsia="Times New Roman" w:cs="Arial"/>
          <w:noProof w:val="0"/>
          <w:sz w:val="24"/>
          <w:szCs w:val="28"/>
          <w:lang w:eastAsia="x-none"/>
        </w:rPr>
        <w:t>10968</w:t>
      </w:r>
    </w:p>
    <w:p w14:paraId="41F9B491" w14:textId="54DD7750" w:rsidR="0097167E" w:rsidRPr="0028744A" w:rsidRDefault="00A6539E"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 November</w:t>
      </w:r>
      <w:r w:rsidR="006B6061">
        <w:rPr>
          <w:rFonts w:eastAsia="Times New Roman" w:cs="Arial"/>
          <w:noProof w:val="0"/>
          <w:sz w:val="24"/>
          <w:szCs w:val="28"/>
          <w:lang w:eastAsia="x-none"/>
        </w:rPr>
        <w:t xml:space="preserve"> </w:t>
      </w:r>
      <w:r>
        <w:rPr>
          <w:rFonts w:eastAsia="Times New Roman" w:cs="Arial"/>
          <w:noProof w:val="0"/>
          <w:sz w:val="24"/>
          <w:szCs w:val="28"/>
          <w:lang w:eastAsia="x-none"/>
        </w:rPr>
        <w:t>1 – 12</w:t>
      </w:r>
      <w:r w:rsidR="004C56F2" w:rsidRPr="0028744A">
        <w:rPr>
          <w:rFonts w:eastAsia="Times New Roman" w:cs="Arial"/>
          <w:noProof w:val="0"/>
          <w:sz w:val="24"/>
          <w:szCs w:val="28"/>
          <w:lang w:eastAsia="x-none"/>
        </w:rPr>
        <w:t>, 2021</w:t>
      </w:r>
      <w:r w:rsidR="008037B4" w:rsidRPr="0028744A">
        <w:rPr>
          <w:rFonts w:cs="Arial"/>
          <w:szCs w:val="24"/>
          <w:lang w:eastAsia="x-none"/>
        </w:rPr>
        <w:tab/>
      </w:r>
    </w:p>
    <w:p w14:paraId="54D4CAE8" w14:textId="77777777" w:rsidR="00A07E02" w:rsidRPr="0028744A" w:rsidRDefault="00A07E02" w:rsidP="00115117">
      <w:pPr>
        <w:pStyle w:val="3GPPHeader"/>
        <w:rPr>
          <w:rFonts w:ascii="Arial" w:hAnsi="Arial" w:cs="Arial"/>
          <w:color w:val="FF0000"/>
          <w:szCs w:val="24"/>
          <w:lang w:eastAsia="zh-TW"/>
        </w:rPr>
      </w:pPr>
    </w:p>
    <w:p w14:paraId="027912C8" w14:textId="78EC227C" w:rsidR="00A07E02" w:rsidRPr="0028744A" w:rsidRDefault="00A07E02" w:rsidP="00115117">
      <w:pPr>
        <w:pStyle w:val="3GPPHeader"/>
        <w:rPr>
          <w:rFonts w:ascii="Arial" w:hAnsi="Arial" w:cs="Arial"/>
          <w:szCs w:val="24"/>
          <w:lang w:eastAsia="zh-TW"/>
        </w:rPr>
      </w:pPr>
      <w:r w:rsidRPr="0028744A">
        <w:rPr>
          <w:rFonts w:ascii="Arial" w:hAnsi="Arial" w:cs="Arial"/>
          <w:szCs w:val="24"/>
        </w:rPr>
        <w:t>Agenda Item:</w:t>
      </w:r>
      <w:r w:rsidRPr="0028744A">
        <w:rPr>
          <w:rFonts w:ascii="Arial" w:hAnsi="Arial" w:cs="Arial"/>
          <w:szCs w:val="24"/>
        </w:rPr>
        <w:tab/>
      </w:r>
      <w:r w:rsidR="00357A63" w:rsidRPr="0028744A">
        <w:rPr>
          <w:rFonts w:ascii="Arial" w:hAnsi="Arial" w:cs="Arial"/>
          <w:szCs w:val="24"/>
        </w:rPr>
        <w:t>8.9.2</w:t>
      </w:r>
      <w:r w:rsidR="006A136F">
        <w:rPr>
          <w:rFonts w:ascii="Arial" w:hAnsi="Arial" w:cs="Arial"/>
          <w:szCs w:val="24"/>
        </w:rPr>
        <w:t>.2</w:t>
      </w:r>
    </w:p>
    <w:p w14:paraId="79D236BA" w14:textId="6B5E01CD" w:rsidR="00A07E02" w:rsidRPr="0028744A" w:rsidRDefault="00A07E02" w:rsidP="00115117">
      <w:pPr>
        <w:pStyle w:val="3GPPHeader"/>
        <w:rPr>
          <w:rFonts w:ascii="Arial" w:hAnsi="Arial" w:cs="Arial"/>
          <w:szCs w:val="24"/>
        </w:rPr>
      </w:pPr>
      <w:r w:rsidRPr="0028744A">
        <w:rPr>
          <w:rFonts w:ascii="Arial" w:hAnsi="Arial" w:cs="Arial"/>
          <w:szCs w:val="24"/>
        </w:rPr>
        <w:t xml:space="preserve">Source: </w:t>
      </w:r>
      <w:r w:rsidRPr="0028744A">
        <w:rPr>
          <w:rFonts w:ascii="Arial" w:hAnsi="Arial" w:cs="Arial"/>
          <w:szCs w:val="24"/>
        </w:rPr>
        <w:tab/>
        <w:t>MediaTek Inc.</w:t>
      </w:r>
    </w:p>
    <w:p w14:paraId="108A86FF" w14:textId="09BD6691" w:rsidR="00A07E02" w:rsidRPr="0028744A" w:rsidRDefault="00FF0668" w:rsidP="005C491E">
      <w:pPr>
        <w:pStyle w:val="3GPPHeaderArial"/>
        <w:tabs>
          <w:tab w:val="left" w:pos="1701"/>
        </w:tabs>
        <w:ind w:left="1701" w:hanging="1701"/>
        <w:rPr>
          <w:b/>
          <w:sz w:val="24"/>
          <w:lang w:val="en-GB" w:eastAsia="zh-TW"/>
        </w:rPr>
      </w:pPr>
      <w:r w:rsidRPr="0028744A">
        <w:rPr>
          <w:b/>
          <w:sz w:val="24"/>
          <w:lang w:val="en-GB"/>
        </w:rPr>
        <w:t xml:space="preserve">Title:  </w:t>
      </w:r>
      <w:r w:rsidRPr="0028744A">
        <w:rPr>
          <w:b/>
          <w:sz w:val="24"/>
          <w:lang w:val="en-GB"/>
        </w:rPr>
        <w:tab/>
      </w:r>
      <w:r w:rsidR="006A136F">
        <w:rPr>
          <w:b/>
          <w:sz w:val="24"/>
          <w:lang w:val="en-GB"/>
        </w:rPr>
        <w:t xml:space="preserve">Paging </w:t>
      </w:r>
      <w:r w:rsidR="00AE6869">
        <w:rPr>
          <w:b/>
          <w:sz w:val="24"/>
          <w:lang w:val="en-GB"/>
        </w:rPr>
        <w:t xml:space="preserve">Monitoring </w:t>
      </w:r>
      <w:r w:rsidR="002618B8">
        <w:rPr>
          <w:b/>
          <w:sz w:val="24"/>
          <w:lang w:val="en-GB"/>
        </w:rPr>
        <w:t xml:space="preserve">with UE </w:t>
      </w:r>
      <w:r w:rsidR="006F070E">
        <w:rPr>
          <w:b/>
          <w:sz w:val="24"/>
          <w:lang w:val="en-GB"/>
        </w:rPr>
        <w:t>Subgrouping</w:t>
      </w:r>
    </w:p>
    <w:p w14:paraId="2D698DC6" w14:textId="77777777" w:rsidR="00A07E02" w:rsidRPr="0028744A" w:rsidRDefault="00A07E02" w:rsidP="00115117">
      <w:pPr>
        <w:pStyle w:val="3GPPHeaderArial"/>
        <w:tabs>
          <w:tab w:val="left" w:pos="1701"/>
        </w:tabs>
        <w:rPr>
          <w:b/>
          <w:sz w:val="24"/>
          <w:lang w:val="en-GB" w:eastAsia="zh-TW"/>
        </w:rPr>
      </w:pPr>
    </w:p>
    <w:p w14:paraId="4570B40E" w14:textId="77777777" w:rsidR="00A07E02" w:rsidRPr="0028744A" w:rsidRDefault="00A07E02" w:rsidP="00115117">
      <w:pPr>
        <w:pStyle w:val="3GPPHeader"/>
        <w:rPr>
          <w:rFonts w:ascii="Arial" w:hAnsi="Arial" w:cs="Arial"/>
          <w:szCs w:val="24"/>
        </w:rPr>
      </w:pPr>
      <w:r w:rsidRPr="0028744A">
        <w:rPr>
          <w:rFonts w:ascii="Arial" w:hAnsi="Arial" w:cs="Arial"/>
          <w:szCs w:val="24"/>
        </w:rPr>
        <w:t>Document for:</w:t>
      </w:r>
      <w:r w:rsidRPr="0028744A">
        <w:rPr>
          <w:rFonts w:ascii="Arial" w:hAnsi="Arial" w:cs="Arial"/>
          <w:szCs w:val="24"/>
        </w:rPr>
        <w:tab/>
        <w:t>Discussion and decision</w:t>
      </w:r>
    </w:p>
    <w:p w14:paraId="0FB84FBC" w14:textId="2A534442" w:rsidR="00A07E02" w:rsidRPr="0028744A" w:rsidRDefault="00A07E02" w:rsidP="00115117">
      <w:pPr>
        <w:pStyle w:val="1"/>
        <w:overflowPunct w:val="0"/>
        <w:autoSpaceDE w:val="0"/>
        <w:autoSpaceDN w:val="0"/>
        <w:adjustRightInd w:val="0"/>
        <w:rPr>
          <w:rFonts w:eastAsia="新細明體" w:cs="Arial"/>
        </w:rPr>
      </w:pPr>
      <w:r w:rsidRPr="0028744A">
        <w:rPr>
          <w:rFonts w:eastAsia="新細明體" w:cs="Arial"/>
        </w:rPr>
        <w:t>Introduction</w:t>
      </w:r>
      <w:bookmarkStart w:id="2" w:name="OLE_LINK39"/>
      <w:bookmarkStart w:id="3" w:name="OLE_LINK38"/>
      <w:bookmarkStart w:id="4" w:name="OLE_LINK37"/>
    </w:p>
    <w:p w14:paraId="04862C4B" w14:textId="04F3800A" w:rsidR="003D4617" w:rsidRPr="003D4617" w:rsidRDefault="00F35B57" w:rsidP="003D4617">
      <w:pPr>
        <w:spacing w:before="120" w:after="120"/>
        <w:jc w:val="both"/>
        <w:rPr>
          <w:rFonts w:ascii="Arial" w:hAnsi="Arial" w:cs="Arial"/>
          <w:sz w:val="20"/>
          <w:szCs w:val="20"/>
        </w:rPr>
      </w:pPr>
      <w:r>
        <w:rPr>
          <w:rFonts w:ascii="Arial" w:hAnsi="Arial" w:cs="Arial"/>
          <w:sz w:val="20"/>
          <w:szCs w:val="20"/>
          <w:lang w:val="en-GB"/>
        </w:rPr>
        <w:t>Paging Early Indication (PEI) and UE paging subgrouping will be supported in Rel-17</w:t>
      </w:r>
      <w:r w:rsidR="006D23EA">
        <w:rPr>
          <w:rFonts w:ascii="Arial" w:hAnsi="Arial" w:cs="Arial"/>
          <w:sz w:val="20"/>
          <w:szCs w:val="20"/>
          <w:lang w:val="en-GB"/>
        </w:rPr>
        <w:t xml:space="preserve"> for UE power saving in Idle/Inactive mode</w:t>
      </w:r>
      <w:r>
        <w:rPr>
          <w:rFonts w:ascii="Arial" w:hAnsi="Arial" w:cs="Arial"/>
          <w:sz w:val="20"/>
          <w:szCs w:val="20"/>
          <w:lang w:val="en-GB"/>
        </w:rPr>
        <w:t xml:space="preserve">. </w:t>
      </w:r>
      <w:r w:rsidR="003D4617" w:rsidRPr="003D4617">
        <w:rPr>
          <w:rFonts w:ascii="Arial" w:hAnsi="Arial" w:cs="Arial"/>
          <w:sz w:val="20"/>
          <w:szCs w:val="20"/>
        </w:rPr>
        <w:t>In recent meeting</w:t>
      </w:r>
      <w:r w:rsidR="00A03E72">
        <w:rPr>
          <w:rFonts w:ascii="Arial" w:hAnsi="Arial" w:cs="Arial"/>
          <w:sz w:val="20"/>
          <w:szCs w:val="20"/>
        </w:rPr>
        <w:t>s</w:t>
      </w:r>
      <w:r w:rsidR="00B23C8E">
        <w:rPr>
          <w:rFonts w:ascii="Arial" w:hAnsi="Arial" w:cs="Arial"/>
          <w:sz w:val="20"/>
          <w:szCs w:val="20"/>
        </w:rPr>
        <w:t>,</w:t>
      </w:r>
      <w:r w:rsidR="003D4617" w:rsidRPr="003D4617">
        <w:rPr>
          <w:rFonts w:ascii="Arial" w:hAnsi="Arial" w:cs="Arial"/>
          <w:sz w:val="20"/>
          <w:szCs w:val="20"/>
        </w:rPr>
        <w:t xml:space="preserve"> RAN1 made the following agreements about </w:t>
      </w:r>
      <w:r w:rsidR="003D4617">
        <w:rPr>
          <w:rFonts w:ascii="Arial" w:hAnsi="Arial" w:cs="Arial"/>
          <w:sz w:val="20"/>
          <w:szCs w:val="20"/>
        </w:rPr>
        <w:t>PEI and UE subgrouping:</w:t>
      </w:r>
    </w:p>
    <w:tbl>
      <w:tblPr>
        <w:tblStyle w:val="15"/>
        <w:tblW w:w="0" w:type="auto"/>
        <w:tblLook w:val="04A0" w:firstRow="1" w:lastRow="0" w:firstColumn="1" w:lastColumn="0" w:noHBand="0" w:noVBand="1"/>
      </w:tblPr>
      <w:tblGrid>
        <w:gridCol w:w="9629"/>
      </w:tblGrid>
      <w:tr w:rsidR="003D4617" w:rsidRPr="003D4617" w14:paraId="6F70AD4C" w14:textId="77777777" w:rsidTr="005657A8">
        <w:tc>
          <w:tcPr>
            <w:tcW w:w="9855" w:type="dxa"/>
          </w:tcPr>
          <w:p w14:paraId="2A5DFF28" w14:textId="77777777" w:rsidR="003D4617" w:rsidRPr="003D4617" w:rsidRDefault="003D4617" w:rsidP="003D4617">
            <w:pPr>
              <w:overflowPunct w:val="0"/>
              <w:autoSpaceDE w:val="0"/>
              <w:autoSpaceDN w:val="0"/>
              <w:adjustRightInd w:val="0"/>
              <w:textAlignment w:val="baseline"/>
              <w:rPr>
                <w:rFonts w:ascii="Times New Roman" w:eastAsia="SimSun" w:hAnsi="Times New Roman"/>
                <w:b/>
                <w:sz w:val="20"/>
                <w:szCs w:val="20"/>
              </w:rPr>
            </w:pPr>
            <w:r w:rsidRPr="003D4617">
              <w:rPr>
                <w:rFonts w:ascii="Times New Roman" w:eastAsia="SimSun" w:hAnsi="Times New Roman"/>
                <w:b/>
                <w:sz w:val="20"/>
                <w:szCs w:val="20"/>
              </w:rPr>
              <w:t>From RAN1 #105-e:</w:t>
            </w:r>
          </w:p>
          <w:p w14:paraId="73126710" w14:textId="77777777" w:rsidR="003D4617" w:rsidRPr="003D4617" w:rsidRDefault="003D4617" w:rsidP="003D4617">
            <w:pPr>
              <w:overflowPunct w:val="0"/>
              <w:autoSpaceDE w:val="0"/>
              <w:autoSpaceDN w:val="0"/>
              <w:adjustRightInd w:val="0"/>
              <w:textAlignment w:val="baseline"/>
              <w:rPr>
                <w:rFonts w:ascii="Times New Roman" w:eastAsia="SimSun" w:hAnsi="Times New Roman"/>
                <w:sz w:val="20"/>
                <w:szCs w:val="20"/>
                <w:highlight w:val="green"/>
                <w:lang w:eastAsia="zh-CN"/>
              </w:rPr>
            </w:pPr>
          </w:p>
          <w:p w14:paraId="2408C03C" w14:textId="77777777" w:rsidR="003D4617" w:rsidRPr="003D4617" w:rsidRDefault="003D4617" w:rsidP="003D4617">
            <w:pPr>
              <w:overflowPunct w:val="0"/>
              <w:autoSpaceDE w:val="0"/>
              <w:autoSpaceDN w:val="0"/>
              <w:adjustRightInd w:val="0"/>
              <w:textAlignment w:val="baseline"/>
              <w:rPr>
                <w:rFonts w:ascii="Times New Roman" w:eastAsia="SimSun" w:hAnsi="Times New Roman"/>
                <w:sz w:val="20"/>
                <w:szCs w:val="20"/>
                <w:highlight w:val="green"/>
                <w:lang w:eastAsia="zh-CN"/>
              </w:rPr>
            </w:pPr>
            <w:r w:rsidRPr="003D4617">
              <w:rPr>
                <w:rFonts w:ascii="Times New Roman" w:eastAsia="SimSun" w:hAnsi="Times New Roman"/>
                <w:sz w:val="20"/>
                <w:szCs w:val="20"/>
                <w:highlight w:val="green"/>
                <w:lang w:eastAsia="zh-CN"/>
              </w:rPr>
              <w:t>Agreement:</w:t>
            </w:r>
          </w:p>
          <w:p w14:paraId="7EC3752A" w14:textId="77777777" w:rsidR="003D4617" w:rsidRPr="003D4617" w:rsidRDefault="003D4617" w:rsidP="003D4617">
            <w:pPr>
              <w:overflowPunct w:val="0"/>
              <w:autoSpaceDE w:val="0"/>
              <w:autoSpaceDN w:val="0"/>
              <w:adjustRightInd w:val="0"/>
              <w:textAlignment w:val="baseline"/>
              <w:rPr>
                <w:rFonts w:ascii="Times New Roman" w:eastAsia="SimSun" w:hAnsi="Times New Roman"/>
                <w:sz w:val="20"/>
                <w:szCs w:val="20"/>
                <w:lang w:eastAsia="zh-CN"/>
              </w:rPr>
            </w:pPr>
            <w:r w:rsidRPr="003D4617">
              <w:rPr>
                <w:rFonts w:ascii="Times New Roman" w:eastAsia="SimSun" w:hAnsi="Times New Roman"/>
                <w:sz w:val="20"/>
                <w:szCs w:val="20"/>
                <w:lang w:eastAsia="zh-CN"/>
              </w:rPr>
              <w:t>For UE subgroups indication in physical layer, maximum of 8 subgroups per PO is supported.</w:t>
            </w:r>
          </w:p>
          <w:p w14:paraId="2B72D561" w14:textId="77777777" w:rsidR="003D4617" w:rsidRPr="003D4617" w:rsidRDefault="003D4617" w:rsidP="003D4617">
            <w:pPr>
              <w:overflowPunct w:val="0"/>
              <w:autoSpaceDE w:val="0"/>
              <w:autoSpaceDN w:val="0"/>
              <w:adjustRightInd w:val="0"/>
              <w:textAlignment w:val="baseline"/>
              <w:rPr>
                <w:rFonts w:ascii="Times New Roman" w:eastAsia="SimSun" w:hAnsi="Times New Roman"/>
                <w:sz w:val="20"/>
                <w:szCs w:val="20"/>
                <w:lang w:eastAsia="zh-CN"/>
              </w:rPr>
            </w:pPr>
          </w:p>
        </w:tc>
      </w:tr>
      <w:tr w:rsidR="003D4617" w:rsidRPr="003D4617" w14:paraId="5108C99A" w14:textId="77777777" w:rsidTr="005657A8">
        <w:tc>
          <w:tcPr>
            <w:tcW w:w="9855" w:type="dxa"/>
          </w:tcPr>
          <w:p w14:paraId="516F85F7" w14:textId="647F3C2C" w:rsidR="003D4617" w:rsidRDefault="003D4617" w:rsidP="003D4617">
            <w:pPr>
              <w:overflowPunct w:val="0"/>
              <w:autoSpaceDE w:val="0"/>
              <w:autoSpaceDN w:val="0"/>
              <w:adjustRightInd w:val="0"/>
              <w:textAlignment w:val="baseline"/>
              <w:rPr>
                <w:rFonts w:ascii="Times New Roman" w:eastAsia="SimSun" w:hAnsi="Times New Roman"/>
                <w:b/>
                <w:sz w:val="20"/>
                <w:szCs w:val="20"/>
              </w:rPr>
            </w:pPr>
            <w:r w:rsidRPr="003D4617">
              <w:rPr>
                <w:rFonts w:ascii="Times New Roman" w:eastAsia="SimSun" w:hAnsi="Times New Roman"/>
                <w:b/>
                <w:sz w:val="20"/>
                <w:szCs w:val="20"/>
              </w:rPr>
              <w:t>From RAN1 #106-bis-e:</w:t>
            </w:r>
          </w:p>
          <w:p w14:paraId="00343F54" w14:textId="77777777" w:rsidR="003D4617" w:rsidRPr="003D4617" w:rsidRDefault="003D4617" w:rsidP="003D4617">
            <w:pPr>
              <w:overflowPunct w:val="0"/>
              <w:autoSpaceDE w:val="0"/>
              <w:autoSpaceDN w:val="0"/>
              <w:adjustRightInd w:val="0"/>
              <w:textAlignment w:val="baseline"/>
              <w:rPr>
                <w:rFonts w:ascii="Times New Roman" w:eastAsia="SimSun" w:hAnsi="Times New Roman"/>
                <w:b/>
                <w:sz w:val="20"/>
                <w:szCs w:val="20"/>
              </w:rPr>
            </w:pPr>
          </w:p>
          <w:p w14:paraId="3E733217" w14:textId="77777777" w:rsidR="003D4617" w:rsidRPr="003D4617" w:rsidRDefault="003D4617" w:rsidP="003D4617">
            <w:pPr>
              <w:overflowPunct w:val="0"/>
              <w:autoSpaceDE w:val="0"/>
              <w:autoSpaceDN w:val="0"/>
              <w:adjustRightInd w:val="0"/>
              <w:textAlignment w:val="baseline"/>
              <w:rPr>
                <w:rFonts w:ascii="Times New Roman" w:eastAsia="SimSun" w:hAnsi="Times New Roman"/>
                <w:sz w:val="20"/>
                <w:szCs w:val="20"/>
                <w:highlight w:val="green"/>
                <w:lang w:eastAsia="zh-CN"/>
              </w:rPr>
            </w:pPr>
            <w:r w:rsidRPr="003D4617">
              <w:rPr>
                <w:rFonts w:ascii="Times New Roman" w:eastAsia="SimSun" w:hAnsi="Times New Roman"/>
                <w:sz w:val="20"/>
                <w:szCs w:val="20"/>
                <w:highlight w:val="green"/>
                <w:lang w:eastAsia="zh-CN"/>
              </w:rPr>
              <w:t>Agreement</w:t>
            </w:r>
          </w:p>
          <w:p w14:paraId="645582A1" w14:textId="77777777" w:rsidR="003D4617" w:rsidRPr="003D4617" w:rsidRDefault="003D4617" w:rsidP="003D4617">
            <w:pPr>
              <w:overflowPunct w:val="0"/>
              <w:autoSpaceDE w:val="0"/>
              <w:autoSpaceDN w:val="0"/>
              <w:adjustRightInd w:val="0"/>
              <w:textAlignment w:val="baseline"/>
              <w:rPr>
                <w:rFonts w:ascii="Times New Roman" w:eastAsia="SimSun" w:hAnsi="Times New Roman"/>
                <w:sz w:val="20"/>
                <w:szCs w:val="20"/>
                <w:lang w:eastAsia="zh-CN"/>
              </w:rPr>
            </w:pPr>
            <w:r w:rsidRPr="003D4617">
              <w:rPr>
                <w:rFonts w:ascii="Times New Roman" w:eastAsia="SimSun" w:hAnsi="Times New Roman"/>
                <w:sz w:val="20"/>
                <w:szCs w:val="20"/>
                <w:lang w:eastAsia="zh-CN"/>
              </w:rPr>
              <w:t>For NR Rel-17, paging indications to UE subgroups are carried only in PEI.</w:t>
            </w:r>
          </w:p>
          <w:p w14:paraId="3F81585E" w14:textId="77777777" w:rsidR="003D4617" w:rsidRPr="003D4617" w:rsidRDefault="003D4617" w:rsidP="003D4617">
            <w:pPr>
              <w:overflowPunct w:val="0"/>
              <w:autoSpaceDE w:val="0"/>
              <w:autoSpaceDN w:val="0"/>
              <w:adjustRightInd w:val="0"/>
              <w:textAlignment w:val="baseline"/>
              <w:rPr>
                <w:rFonts w:ascii="Times New Roman" w:eastAsia="SimSun" w:hAnsi="Times New Roman"/>
                <w:sz w:val="20"/>
                <w:szCs w:val="20"/>
                <w:highlight w:val="cyan"/>
                <w:lang w:eastAsia="x-none"/>
              </w:rPr>
            </w:pPr>
          </w:p>
          <w:p w14:paraId="6027EDFB" w14:textId="77777777" w:rsidR="003D4617" w:rsidRPr="003D4617" w:rsidRDefault="003D4617" w:rsidP="003D4617">
            <w:pPr>
              <w:overflowPunct w:val="0"/>
              <w:autoSpaceDE w:val="0"/>
              <w:autoSpaceDN w:val="0"/>
              <w:adjustRightInd w:val="0"/>
              <w:textAlignment w:val="baseline"/>
              <w:rPr>
                <w:rFonts w:ascii="Times New Roman" w:eastAsia="SimSun" w:hAnsi="Times New Roman"/>
                <w:sz w:val="20"/>
                <w:szCs w:val="20"/>
                <w:highlight w:val="green"/>
                <w:lang w:eastAsia="ko-KR"/>
              </w:rPr>
            </w:pPr>
            <w:r w:rsidRPr="003D4617">
              <w:rPr>
                <w:rFonts w:ascii="Times New Roman" w:eastAsia="SimSun" w:hAnsi="Times New Roman"/>
                <w:color w:val="000000"/>
                <w:sz w:val="20"/>
                <w:szCs w:val="20"/>
                <w:highlight w:val="green"/>
                <w:shd w:val="clear" w:color="auto" w:fill="FFFF00"/>
                <w:lang w:eastAsia="ko-KR"/>
              </w:rPr>
              <w:t xml:space="preserve">Agreement </w:t>
            </w:r>
          </w:p>
          <w:p w14:paraId="76E19C3C" w14:textId="77777777" w:rsidR="003D4617" w:rsidRPr="003D4617" w:rsidRDefault="003D4617" w:rsidP="003D4617">
            <w:pPr>
              <w:overflowPunct w:val="0"/>
              <w:autoSpaceDE w:val="0"/>
              <w:autoSpaceDN w:val="0"/>
              <w:adjustRightInd w:val="0"/>
              <w:textAlignment w:val="baseline"/>
              <w:rPr>
                <w:rFonts w:ascii="Times New Roman" w:eastAsia="SimSun" w:hAnsi="Times New Roman"/>
                <w:sz w:val="20"/>
                <w:szCs w:val="20"/>
                <w:lang w:eastAsia="ko-KR"/>
              </w:rPr>
            </w:pPr>
            <w:r w:rsidRPr="003D4617">
              <w:rPr>
                <w:rFonts w:ascii="Times New Roman" w:eastAsia="SimSun" w:hAnsi="Times New Roman"/>
                <w:sz w:val="20"/>
                <w:szCs w:val="20"/>
                <w:lang w:eastAsia="ko-KR"/>
              </w:rPr>
              <w:t>For PEI, a new DCI format is supported to include at least paging indications to UE group(s)/subgroups of the associated PO(s)</w:t>
            </w:r>
          </w:p>
          <w:p w14:paraId="483392C5" w14:textId="77777777" w:rsidR="003D4617" w:rsidRPr="003D4617" w:rsidRDefault="003D4617" w:rsidP="003D4617">
            <w:pPr>
              <w:numPr>
                <w:ilvl w:val="0"/>
                <w:numId w:val="42"/>
              </w:numPr>
              <w:overflowPunct w:val="0"/>
              <w:autoSpaceDE w:val="0"/>
              <w:autoSpaceDN w:val="0"/>
              <w:adjustRightInd w:val="0"/>
              <w:spacing w:after="180"/>
              <w:textAlignment w:val="baseline"/>
              <w:rPr>
                <w:rFonts w:ascii="Times New Roman" w:eastAsia="SimSun" w:hAnsi="Times New Roman"/>
                <w:sz w:val="20"/>
                <w:szCs w:val="20"/>
                <w:lang w:eastAsia="ko-KR"/>
              </w:rPr>
            </w:pPr>
            <w:r w:rsidRPr="003D4617">
              <w:rPr>
                <w:rFonts w:ascii="Times New Roman" w:eastAsia="SimSun" w:hAnsi="Times New Roman"/>
                <w:sz w:val="20"/>
                <w:szCs w:val="20"/>
                <w:lang w:eastAsia="ko-KR"/>
              </w:rPr>
              <w:t>One bit in the DCI payload indicating one UE subgroup of a PO or one UE group/PO</w:t>
            </w:r>
          </w:p>
          <w:p w14:paraId="7D927BD6" w14:textId="77777777" w:rsidR="003D4617" w:rsidRPr="003D4617" w:rsidRDefault="003D4617" w:rsidP="003D4617">
            <w:pPr>
              <w:numPr>
                <w:ilvl w:val="0"/>
                <w:numId w:val="42"/>
              </w:numPr>
              <w:overflowPunct w:val="0"/>
              <w:autoSpaceDE w:val="0"/>
              <w:autoSpaceDN w:val="0"/>
              <w:adjustRightInd w:val="0"/>
              <w:spacing w:after="180"/>
              <w:textAlignment w:val="baseline"/>
              <w:rPr>
                <w:rFonts w:ascii="Times New Roman" w:eastAsia="SimSun" w:hAnsi="Times New Roman"/>
                <w:sz w:val="20"/>
                <w:szCs w:val="20"/>
                <w:lang w:eastAsia="ko-KR"/>
              </w:rPr>
            </w:pPr>
            <w:r w:rsidRPr="003D4617">
              <w:rPr>
                <w:rFonts w:ascii="Times New Roman" w:eastAsia="SimSun" w:hAnsi="Times New Roman"/>
                <w:sz w:val="20"/>
                <w:szCs w:val="20"/>
                <w:lang w:eastAsia="ko-KR"/>
              </w:rPr>
              <w:t xml:space="preserve">The maximum number of total bits for paging indication field in PEI DCI format is </w:t>
            </w:r>
            <w:r w:rsidRPr="003D4617">
              <w:rPr>
                <w:rFonts w:ascii="Times New Roman" w:eastAsia="SimSun" w:hAnsi="Times New Roman"/>
                <w:sz w:val="20"/>
                <w:szCs w:val="20"/>
                <w:lang w:eastAsia="zh-CN"/>
              </w:rPr>
              <w:t xml:space="preserve">x </w:t>
            </w:r>
          </w:p>
          <w:p w14:paraId="77A5ACA3" w14:textId="77777777" w:rsidR="003D4617" w:rsidRPr="003D4617" w:rsidRDefault="003D4617" w:rsidP="003D4617">
            <w:pPr>
              <w:numPr>
                <w:ilvl w:val="1"/>
                <w:numId w:val="42"/>
              </w:numPr>
              <w:overflowPunct w:val="0"/>
              <w:autoSpaceDE w:val="0"/>
              <w:autoSpaceDN w:val="0"/>
              <w:adjustRightInd w:val="0"/>
              <w:spacing w:after="180"/>
              <w:textAlignment w:val="baseline"/>
              <w:rPr>
                <w:rFonts w:ascii="Times New Roman" w:eastAsia="SimSun" w:hAnsi="Times New Roman"/>
                <w:sz w:val="20"/>
                <w:szCs w:val="20"/>
                <w:lang w:eastAsia="ko-KR"/>
              </w:rPr>
            </w:pPr>
            <w:r w:rsidRPr="003D4617">
              <w:rPr>
                <w:rFonts w:ascii="Times New Roman" w:eastAsia="SimSun" w:hAnsi="Times New Roman"/>
                <w:sz w:val="20"/>
                <w:szCs w:val="20"/>
                <w:lang w:eastAsia="ko-KR"/>
              </w:rPr>
              <w:t>One PEI can be configured to indicate up to 4 PO(s) in a PF</w:t>
            </w:r>
          </w:p>
          <w:p w14:paraId="29DCD8A3" w14:textId="77777777" w:rsidR="003D4617" w:rsidRPr="003D4617" w:rsidRDefault="003D4617" w:rsidP="003D4617">
            <w:pPr>
              <w:numPr>
                <w:ilvl w:val="2"/>
                <w:numId w:val="42"/>
              </w:numPr>
              <w:overflowPunct w:val="0"/>
              <w:autoSpaceDE w:val="0"/>
              <w:autoSpaceDN w:val="0"/>
              <w:adjustRightInd w:val="0"/>
              <w:spacing w:after="180"/>
              <w:textAlignment w:val="baseline"/>
              <w:rPr>
                <w:rFonts w:ascii="Times New Roman" w:eastAsia="SimSun" w:hAnsi="Times New Roman"/>
                <w:sz w:val="20"/>
                <w:szCs w:val="20"/>
                <w:lang w:eastAsia="ko-KR"/>
              </w:rPr>
            </w:pPr>
            <w:r w:rsidRPr="003D4617">
              <w:rPr>
                <w:rFonts w:ascii="Times New Roman" w:eastAsia="DengXian" w:hAnsi="Times New Roman"/>
                <w:sz w:val="20"/>
                <w:szCs w:val="20"/>
                <w:lang w:eastAsia="zh-CN"/>
              </w:rPr>
              <w:t>FFS whether to supporting map PEI to 3 POs in a PF</w:t>
            </w:r>
          </w:p>
          <w:p w14:paraId="186F9C97" w14:textId="77777777" w:rsidR="003D4617" w:rsidRPr="003D4617" w:rsidRDefault="003D4617" w:rsidP="003D4617">
            <w:pPr>
              <w:numPr>
                <w:ilvl w:val="1"/>
                <w:numId w:val="42"/>
              </w:numPr>
              <w:overflowPunct w:val="0"/>
              <w:autoSpaceDE w:val="0"/>
              <w:autoSpaceDN w:val="0"/>
              <w:adjustRightInd w:val="0"/>
              <w:spacing w:after="180"/>
              <w:textAlignment w:val="baseline"/>
              <w:rPr>
                <w:rFonts w:ascii="Times New Roman" w:eastAsia="SimSun" w:hAnsi="Times New Roman"/>
                <w:sz w:val="20"/>
                <w:szCs w:val="20"/>
                <w:lang w:eastAsia="ko-KR"/>
              </w:rPr>
            </w:pPr>
            <w:r w:rsidRPr="003D4617">
              <w:rPr>
                <w:rFonts w:ascii="Times New Roman" w:eastAsia="SimSun" w:hAnsi="Times New Roman"/>
                <w:sz w:val="20"/>
                <w:szCs w:val="20"/>
                <w:lang w:eastAsia="ko-KR"/>
              </w:rPr>
              <w:t>FFS: 1 PEI for POs across multiple PFs</w:t>
            </w:r>
          </w:p>
          <w:p w14:paraId="308A9F2A" w14:textId="76DF02E7" w:rsidR="003D4617" w:rsidRPr="003D4617" w:rsidRDefault="003D4617" w:rsidP="003D4617">
            <w:pPr>
              <w:numPr>
                <w:ilvl w:val="1"/>
                <w:numId w:val="42"/>
              </w:numPr>
              <w:overflowPunct w:val="0"/>
              <w:autoSpaceDE w:val="0"/>
              <w:autoSpaceDN w:val="0"/>
              <w:adjustRightInd w:val="0"/>
              <w:spacing w:after="180"/>
              <w:textAlignment w:val="baseline"/>
              <w:rPr>
                <w:rFonts w:ascii="Times New Roman" w:eastAsia="SimSun" w:hAnsi="Times New Roman"/>
                <w:sz w:val="20"/>
                <w:szCs w:val="20"/>
                <w:lang w:eastAsia="ko-KR"/>
              </w:rPr>
            </w:pPr>
            <w:r w:rsidRPr="003D4617">
              <w:rPr>
                <w:rFonts w:ascii="Times New Roman" w:eastAsia="DengXian" w:hAnsi="Times New Roman" w:hint="eastAsia"/>
                <w:sz w:val="20"/>
                <w:szCs w:val="20"/>
                <w:lang w:eastAsia="zh-CN"/>
              </w:rPr>
              <w:t>F</w:t>
            </w:r>
            <w:r w:rsidRPr="003D4617">
              <w:rPr>
                <w:rFonts w:ascii="Times New Roman" w:eastAsia="DengXian" w:hAnsi="Times New Roman"/>
                <w:sz w:val="20"/>
                <w:szCs w:val="20"/>
                <w:lang w:eastAsia="zh-CN"/>
              </w:rPr>
              <w:t>FS: value of x</w:t>
            </w:r>
          </w:p>
        </w:tc>
      </w:tr>
    </w:tbl>
    <w:p w14:paraId="0EC5F34B" w14:textId="56CC82FD" w:rsidR="008B67CC" w:rsidRPr="0028744A" w:rsidRDefault="00FF3040" w:rsidP="00565263">
      <w:pPr>
        <w:spacing w:before="120" w:after="120"/>
        <w:jc w:val="both"/>
        <w:rPr>
          <w:rFonts w:ascii="Arial" w:hAnsi="Arial" w:cs="Arial"/>
          <w:sz w:val="20"/>
          <w:szCs w:val="20"/>
          <w:lang w:val="en-GB"/>
        </w:rPr>
      </w:pPr>
      <w:r w:rsidRPr="0028744A">
        <w:rPr>
          <w:rFonts w:ascii="Arial" w:hAnsi="Arial" w:cs="Arial"/>
          <w:sz w:val="20"/>
          <w:szCs w:val="20"/>
          <w:lang w:val="en-GB"/>
        </w:rPr>
        <w:t xml:space="preserve">In this contribution, we </w:t>
      </w:r>
      <w:bookmarkEnd w:id="2"/>
      <w:bookmarkEnd w:id="3"/>
      <w:bookmarkEnd w:id="4"/>
      <w:r w:rsidR="008B67CC" w:rsidRPr="0028744A">
        <w:rPr>
          <w:rFonts w:ascii="Arial" w:hAnsi="Arial" w:cs="Arial"/>
          <w:sz w:val="20"/>
          <w:szCs w:val="20"/>
          <w:lang w:val="en-GB"/>
        </w:rPr>
        <w:t>discuss</w:t>
      </w:r>
      <w:r w:rsidR="00E86D56">
        <w:rPr>
          <w:rFonts w:ascii="Arial" w:hAnsi="Arial" w:cs="Arial"/>
          <w:sz w:val="20"/>
          <w:szCs w:val="20"/>
          <w:lang w:val="en-GB"/>
        </w:rPr>
        <w:t xml:space="preserve"> </w:t>
      </w:r>
      <w:r w:rsidR="00AE6869">
        <w:rPr>
          <w:rFonts w:ascii="Arial" w:hAnsi="Arial" w:cs="Arial" w:hint="eastAsia"/>
          <w:sz w:val="20"/>
          <w:szCs w:val="20"/>
          <w:lang w:val="en-GB"/>
        </w:rPr>
        <w:t xml:space="preserve">control and </w:t>
      </w:r>
      <w:r w:rsidR="00AE6869">
        <w:rPr>
          <w:rFonts w:ascii="Arial" w:hAnsi="Arial" w:cs="Arial"/>
          <w:sz w:val="20"/>
          <w:szCs w:val="20"/>
          <w:lang w:val="en-GB"/>
        </w:rPr>
        <w:t>procedure details about paging monitoring</w:t>
      </w:r>
      <w:r w:rsidR="00F35B57">
        <w:rPr>
          <w:rFonts w:ascii="Arial" w:hAnsi="Arial" w:cs="Arial"/>
          <w:sz w:val="20"/>
          <w:szCs w:val="20"/>
          <w:lang w:val="en-GB"/>
        </w:rPr>
        <w:t xml:space="preserve"> with UE subgrouping</w:t>
      </w:r>
      <w:r w:rsidR="00E86D56" w:rsidRPr="00E86D56">
        <w:rPr>
          <w:rFonts w:ascii="Arial" w:hAnsi="Arial" w:cs="Arial"/>
          <w:sz w:val="20"/>
          <w:szCs w:val="20"/>
          <w:lang w:val="en-GB"/>
        </w:rPr>
        <w:t>.</w:t>
      </w:r>
      <w:r w:rsidR="00570823">
        <w:rPr>
          <w:rFonts w:ascii="Arial" w:hAnsi="Arial" w:cs="Arial"/>
          <w:sz w:val="20"/>
          <w:szCs w:val="20"/>
          <w:lang w:val="en-GB"/>
        </w:rPr>
        <w:t xml:space="preserve"> </w:t>
      </w:r>
    </w:p>
    <w:p w14:paraId="67652409" w14:textId="2AD85698" w:rsidR="00BC335A" w:rsidRPr="00A6257D" w:rsidRDefault="00CF75E9" w:rsidP="00A6257D">
      <w:pPr>
        <w:pStyle w:val="1"/>
        <w:overflowPunct w:val="0"/>
        <w:autoSpaceDE w:val="0"/>
        <w:autoSpaceDN w:val="0"/>
        <w:adjustRightInd w:val="0"/>
        <w:spacing w:before="0" w:after="120"/>
        <w:rPr>
          <w:rFonts w:eastAsia="新細明體" w:cs="Arial"/>
        </w:rPr>
      </w:pPr>
      <w:r w:rsidRPr="0028744A">
        <w:rPr>
          <w:rFonts w:eastAsia="新細明體" w:cs="Arial"/>
        </w:rPr>
        <w:t>Discussion</w:t>
      </w:r>
      <w:r w:rsidR="006A136F" w:rsidRPr="00A6257D">
        <w:rPr>
          <w:rFonts w:cs="Arial"/>
          <w:sz w:val="20"/>
        </w:rPr>
        <w:t xml:space="preserve"> </w:t>
      </w:r>
      <w:r w:rsidR="00A6257D" w:rsidRPr="00A6257D">
        <w:rPr>
          <w:rFonts w:cs="Arial"/>
          <w:sz w:val="20"/>
        </w:rPr>
        <w:t xml:space="preserve"> </w:t>
      </w:r>
    </w:p>
    <w:p w14:paraId="3DEDE921" w14:textId="10B57DEF" w:rsidR="002F295B" w:rsidRDefault="0025366B" w:rsidP="002F295B">
      <w:pPr>
        <w:pStyle w:val="2"/>
      </w:pPr>
      <w:r>
        <w:t xml:space="preserve">Paging monitoring with </w:t>
      </w:r>
      <w:r w:rsidR="007F6784">
        <w:t>CN-assigned UE subgr</w:t>
      </w:r>
      <w:r w:rsidR="008C3C53">
        <w:t>o</w:t>
      </w:r>
      <w:r w:rsidR="007F6784">
        <w:t>up</w:t>
      </w:r>
      <w:r w:rsidR="009146EE">
        <w:t>ing</w:t>
      </w:r>
    </w:p>
    <w:p w14:paraId="329BAF69" w14:textId="1282A318" w:rsidR="002F295B" w:rsidRDefault="00AE6792" w:rsidP="002F295B">
      <w:pPr>
        <w:spacing w:before="120" w:after="120"/>
        <w:jc w:val="both"/>
        <w:rPr>
          <w:rFonts w:ascii="Arial" w:hAnsi="Arial" w:cs="Arial"/>
          <w:sz w:val="20"/>
          <w:szCs w:val="20"/>
          <w:lang w:val="en-GB"/>
        </w:rPr>
      </w:pPr>
      <w:r>
        <w:rPr>
          <w:rFonts w:ascii="Arial" w:hAnsi="Arial" w:cs="Arial"/>
          <w:sz w:val="20"/>
          <w:szCs w:val="20"/>
          <w:lang w:val="en-GB"/>
        </w:rPr>
        <w:t>RAN2 has agreed that</w:t>
      </w:r>
      <w:r w:rsidR="002F295B">
        <w:rPr>
          <w:rFonts w:ascii="Arial" w:hAnsi="Arial" w:cs="Arial"/>
          <w:sz w:val="20"/>
          <w:szCs w:val="20"/>
          <w:lang w:val="en-GB"/>
        </w:rPr>
        <w:t xml:space="preserve"> </w:t>
      </w:r>
      <w:r w:rsidR="008C3C53">
        <w:rPr>
          <w:rFonts w:ascii="Arial" w:hAnsi="Arial" w:cs="Arial"/>
          <w:sz w:val="20"/>
          <w:szCs w:val="20"/>
          <w:lang w:val="en-GB"/>
        </w:rPr>
        <w:t xml:space="preserve">CN can assign paging </w:t>
      </w:r>
      <w:r w:rsidR="002F295B">
        <w:rPr>
          <w:rFonts w:ascii="Arial" w:hAnsi="Arial" w:cs="Arial"/>
          <w:sz w:val="20"/>
          <w:szCs w:val="20"/>
          <w:lang w:val="en-GB"/>
        </w:rPr>
        <w:t>subgroup</w:t>
      </w:r>
      <w:r w:rsidR="008C3C53">
        <w:rPr>
          <w:rFonts w:ascii="Arial" w:hAnsi="Arial" w:cs="Arial"/>
          <w:sz w:val="20"/>
          <w:szCs w:val="20"/>
          <w:lang w:val="en-GB"/>
        </w:rPr>
        <w:t xml:space="preserve"> IDs to UEs</w:t>
      </w:r>
      <w:r w:rsidR="002F295B">
        <w:rPr>
          <w:rFonts w:ascii="Arial" w:hAnsi="Arial" w:cs="Arial"/>
          <w:sz w:val="20"/>
          <w:szCs w:val="20"/>
          <w:lang w:val="en-GB"/>
        </w:rPr>
        <w:t xml:space="preserve">, </w:t>
      </w:r>
      <w:r>
        <w:rPr>
          <w:rFonts w:ascii="Arial" w:hAnsi="Arial" w:cs="Arial"/>
          <w:sz w:val="20"/>
          <w:szCs w:val="20"/>
          <w:lang w:val="en-GB"/>
        </w:rPr>
        <w:t>and the same subgroup is used when UE</w:t>
      </w:r>
      <w:r>
        <w:rPr>
          <w:rFonts w:ascii="Arial" w:hAnsi="Arial" w:cs="Arial" w:hint="eastAsia"/>
          <w:sz w:val="20"/>
          <w:szCs w:val="20"/>
          <w:lang w:val="en-GB"/>
        </w:rPr>
        <w:t xml:space="preserve"> is</w:t>
      </w:r>
      <w:r>
        <w:rPr>
          <w:rFonts w:ascii="Arial" w:hAnsi="Arial" w:cs="Arial"/>
          <w:sz w:val="20"/>
          <w:szCs w:val="20"/>
          <w:lang w:val="en-GB"/>
        </w:rPr>
        <w:t xml:space="preserve"> in RRC_IDLE and RRC_INACTIVE. T</w:t>
      </w:r>
      <w:r w:rsidR="002F295B">
        <w:rPr>
          <w:rFonts w:ascii="Arial" w:hAnsi="Arial" w:cs="Arial"/>
          <w:sz w:val="20"/>
          <w:szCs w:val="20"/>
          <w:lang w:val="en-GB"/>
        </w:rPr>
        <w:t>he overall operation procedure could be</w:t>
      </w:r>
      <w:r w:rsidR="00185585">
        <w:rPr>
          <w:rFonts w:ascii="Arial" w:hAnsi="Arial" w:cs="Arial"/>
          <w:sz w:val="20"/>
          <w:szCs w:val="20"/>
          <w:lang w:val="en-GB"/>
        </w:rPr>
        <w:t xml:space="preserve"> as follows.</w:t>
      </w:r>
    </w:p>
    <w:p w14:paraId="19A51BCD" w14:textId="77777777" w:rsidR="002F295B" w:rsidRDefault="002F295B" w:rsidP="002F295B">
      <w:pPr>
        <w:pStyle w:val="afc"/>
        <w:numPr>
          <w:ilvl w:val="0"/>
          <w:numId w:val="32"/>
        </w:numPr>
        <w:spacing w:after="120"/>
        <w:ind w:hanging="357"/>
        <w:contextualSpacing w:val="0"/>
        <w:jc w:val="both"/>
        <w:rPr>
          <w:rFonts w:ascii="Arial" w:hAnsi="Arial" w:cs="Arial"/>
        </w:rPr>
      </w:pPr>
      <w:r>
        <w:rPr>
          <w:rFonts w:ascii="Arial" w:hAnsi="Arial" w:cs="Arial"/>
        </w:rPr>
        <w:t>When UE is in RRC CONNECTED</w:t>
      </w:r>
    </w:p>
    <w:p w14:paraId="6E2833FA" w14:textId="2C7C7C45"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 xml:space="preserve">UE provides </w:t>
      </w:r>
      <w:r w:rsidR="00F90105">
        <w:rPr>
          <w:rFonts w:ascii="Arial" w:hAnsi="Arial" w:cs="Arial"/>
        </w:rPr>
        <w:t xml:space="preserve">its capability of </w:t>
      </w:r>
      <w:r w:rsidR="00BC799A">
        <w:rPr>
          <w:rFonts w:ascii="Arial" w:hAnsi="Arial" w:cs="Arial"/>
        </w:rPr>
        <w:t xml:space="preserve">receiving subgroup paging indication and </w:t>
      </w:r>
      <w:r>
        <w:rPr>
          <w:rFonts w:ascii="Arial" w:hAnsi="Arial" w:cs="Arial"/>
        </w:rPr>
        <w:t>optional assistance information (paging attributes) to CN</w:t>
      </w:r>
      <w:r w:rsidRPr="00911806">
        <w:rPr>
          <w:rFonts w:ascii="Arial" w:hAnsi="Arial" w:cs="Arial"/>
        </w:rPr>
        <w:t xml:space="preserve"> (AMF)</w:t>
      </w:r>
      <w:r>
        <w:rPr>
          <w:rFonts w:ascii="Arial" w:hAnsi="Arial" w:cs="Arial"/>
        </w:rPr>
        <w:t>, in Registration Request</w:t>
      </w:r>
    </w:p>
    <w:p w14:paraId="175EF9FB"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CN assigns the subgroup and provide subgroup ID to UE and RAN, using Registration Accept and UE Context Modification, respectively. RAN needs to know subgroup ID because of RAN paging for RRC_INACTIVE UE.</w:t>
      </w:r>
    </w:p>
    <w:p w14:paraId="29351740" w14:textId="19309BE2" w:rsidR="007F6784" w:rsidRDefault="007F6784" w:rsidP="007F6784">
      <w:pPr>
        <w:pStyle w:val="afc"/>
        <w:numPr>
          <w:ilvl w:val="0"/>
          <w:numId w:val="32"/>
        </w:numPr>
        <w:spacing w:after="120"/>
        <w:ind w:hanging="357"/>
        <w:contextualSpacing w:val="0"/>
        <w:jc w:val="both"/>
        <w:rPr>
          <w:rFonts w:ascii="Arial" w:hAnsi="Arial" w:cs="Arial"/>
        </w:rPr>
      </w:pPr>
      <w:r>
        <w:rPr>
          <w:rFonts w:ascii="Arial" w:hAnsi="Arial" w:cs="Arial"/>
        </w:rPr>
        <w:lastRenderedPageBreak/>
        <w:t>UE acquires system information for configurations of UE-group PEI</w:t>
      </w:r>
      <w:r w:rsidR="00C95F0D">
        <w:rPr>
          <w:rFonts w:ascii="Arial" w:hAnsi="Arial" w:cs="Arial"/>
        </w:rPr>
        <w:t>, including</w:t>
      </w:r>
    </w:p>
    <w:p w14:paraId="2B9E5200" w14:textId="2DDF94C4" w:rsidR="009F0122" w:rsidRDefault="009F0122" w:rsidP="007F6784">
      <w:pPr>
        <w:pStyle w:val="afc"/>
        <w:numPr>
          <w:ilvl w:val="1"/>
          <w:numId w:val="32"/>
        </w:numPr>
        <w:spacing w:after="120"/>
        <w:contextualSpacing w:val="0"/>
        <w:jc w:val="both"/>
        <w:rPr>
          <w:rFonts w:ascii="Arial" w:hAnsi="Arial" w:cs="Arial"/>
        </w:rPr>
      </w:pPr>
      <w:r>
        <w:rPr>
          <w:rFonts w:ascii="Arial" w:hAnsi="Arial" w:cs="Arial"/>
        </w:rPr>
        <w:t>W</w:t>
      </w:r>
      <w:r w:rsidR="00BA2C96">
        <w:rPr>
          <w:rFonts w:ascii="Arial" w:hAnsi="Arial" w:cs="Arial"/>
        </w:rPr>
        <w:t xml:space="preserve">here to find </w:t>
      </w:r>
      <w:r w:rsidR="00043529">
        <w:rPr>
          <w:rFonts w:ascii="Arial" w:hAnsi="Arial" w:cs="Arial"/>
        </w:rPr>
        <w:t xml:space="preserve">the PEI </w:t>
      </w:r>
      <w:r w:rsidR="00AE7415">
        <w:rPr>
          <w:rFonts w:ascii="Arial" w:hAnsi="Arial" w:cs="Arial"/>
        </w:rPr>
        <w:t xml:space="preserve">for each </w:t>
      </w:r>
      <w:r w:rsidR="00B17C00">
        <w:rPr>
          <w:rFonts w:ascii="Arial" w:hAnsi="Arial" w:cs="Arial"/>
        </w:rPr>
        <w:t>PO</w:t>
      </w:r>
      <w:r w:rsidR="00424494">
        <w:rPr>
          <w:rFonts w:ascii="Arial" w:hAnsi="Arial" w:cs="Arial"/>
        </w:rPr>
        <w:t xml:space="preserve">. Since PEI is PDCCH-based (a new DCI format), this may include CORESET and search space for </w:t>
      </w:r>
      <w:r w:rsidR="004A6AA9">
        <w:rPr>
          <w:rFonts w:ascii="Arial" w:hAnsi="Arial" w:cs="Arial"/>
        </w:rPr>
        <w:t>PEI</w:t>
      </w:r>
      <w:r w:rsidR="00424494">
        <w:rPr>
          <w:rFonts w:ascii="Arial" w:hAnsi="Arial" w:cs="Arial"/>
        </w:rPr>
        <w:t xml:space="preserve"> </w:t>
      </w:r>
      <w:r w:rsidR="00AE7415">
        <w:rPr>
          <w:rFonts w:ascii="Arial" w:hAnsi="Arial" w:cs="Arial"/>
        </w:rPr>
        <w:t xml:space="preserve"> </w:t>
      </w:r>
    </w:p>
    <w:p w14:paraId="26ABD5C8" w14:textId="5AD056CB" w:rsidR="007F6784" w:rsidRDefault="009F0122" w:rsidP="007F6784">
      <w:pPr>
        <w:pStyle w:val="afc"/>
        <w:numPr>
          <w:ilvl w:val="1"/>
          <w:numId w:val="32"/>
        </w:numPr>
        <w:spacing w:after="120"/>
        <w:contextualSpacing w:val="0"/>
        <w:jc w:val="both"/>
        <w:rPr>
          <w:rFonts w:ascii="Arial" w:hAnsi="Arial" w:cs="Arial"/>
        </w:rPr>
      </w:pPr>
      <w:r>
        <w:rPr>
          <w:rFonts w:ascii="Arial" w:hAnsi="Arial" w:cs="Arial"/>
        </w:rPr>
        <w:t>H</w:t>
      </w:r>
      <w:r w:rsidR="00AE7415">
        <w:rPr>
          <w:rFonts w:ascii="Arial" w:hAnsi="Arial" w:cs="Arial"/>
        </w:rPr>
        <w:t xml:space="preserve">ow the bits in </w:t>
      </w:r>
      <w:r w:rsidR="004A6AA9">
        <w:rPr>
          <w:rFonts w:ascii="Arial" w:hAnsi="Arial" w:cs="Arial"/>
        </w:rPr>
        <w:t xml:space="preserve">a </w:t>
      </w:r>
      <w:r w:rsidR="00AE7415">
        <w:rPr>
          <w:rFonts w:ascii="Arial" w:hAnsi="Arial" w:cs="Arial"/>
        </w:rPr>
        <w:t xml:space="preserve">PEI are mapped </w:t>
      </w:r>
      <w:r w:rsidR="00B72E94">
        <w:rPr>
          <w:rFonts w:ascii="Arial" w:hAnsi="Arial" w:cs="Arial"/>
        </w:rPr>
        <w:t xml:space="preserve">to corresponding </w:t>
      </w:r>
      <w:r w:rsidR="00ED1132">
        <w:rPr>
          <w:rFonts w:ascii="Arial" w:hAnsi="Arial" w:cs="Arial"/>
        </w:rPr>
        <w:t>UE subgroups</w:t>
      </w:r>
    </w:p>
    <w:p w14:paraId="108DD14D" w14:textId="06E9A119" w:rsidR="004A6AA9" w:rsidRDefault="004A6AA9" w:rsidP="004A6AA9">
      <w:pPr>
        <w:pStyle w:val="afc"/>
        <w:numPr>
          <w:ilvl w:val="1"/>
          <w:numId w:val="32"/>
        </w:numPr>
        <w:spacing w:after="120"/>
        <w:contextualSpacing w:val="0"/>
        <w:jc w:val="both"/>
        <w:rPr>
          <w:rFonts w:ascii="Arial" w:hAnsi="Arial" w:cs="Arial"/>
        </w:rPr>
      </w:pPr>
      <w:r>
        <w:rPr>
          <w:rFonts w:ascii="Arial" w:hAnsi="Arial" w:cs="Arial"/>
        </w:rPr>
        <w:t xml:space="preserve">Note: RAN2 may discuss the RRC details after receiving RAN1’s </w:t>
      </w:r>
      <w:r w:rsidRPr="004A6AA9">
        <w:rPr>
          <w:rFonts w:ascii="Arial" w:hAnsi="Arial" w:cs="Arial"/>
        </w:rPr>
        <w:t>list of potential RRC parameters and structures</w:t>
      </w:r>
    </w:p>
    <w:p w14:paraId="31A8C4E9" w14:textId="77777777" w:rsidR="002F295B" w:rsidRDefault="002F295B" w:rsidP="002F295B">
      <w:pPr>
        <w:pStyle w:val="afc"/>
        <w:numPr>
          <w:ilvl w:val="0"/>
          <w:numId w:val="32"/>
        </w:numPr>
        <w:spacing w:after="120"/>
        <w:ind w:hanging="357"/>
        <w:contextualSpacing w:val="0"/>
        <w:jc w:val="both"/>
        <w:rPr>
          <w:rFonts w:ascii="Arial" w:hAnsi="Arial" w:cs="Arial"/>
        </w:rPr>
      </w:pPr>
      <w:r>
        <w:rPr>
          <w:rFonts w:ascii="Arial" w:hAnsi="Arial" w:cs="Arial"/>
        </w:rPr>
        <w:t>When UE is in RRC IDLE and paged</w:t>
      </w:r>
    </w:p>
    <w:p w14:paraId="3296F75C"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CN sends the paging notification to gNBs in the same tracking area, carrying UE ID and subgroup ID</w:t>
      </w:r>
    </w:p>
    <w:p w14:paraId="649C60A8"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The gNBs send subgroup PEI</w:t>
      </w:r>
    </w:p>
    <w:p w14:paraId="5E34FDDF"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The gNBs send paging message</w:t>
      </w:r>
    </w:p>
    <w:p w14:paraId="31FC42FB" w14:textId="77777777" w:rsidR="002F295B" w:rsidRDefault="002F295B" w:rsidP="002F295B">
      <w:pPr>
        <w:pStyle w:val="afc"/>
        <w:numPr>
          <w:ilvl w:val="0"/>
          <w:numId w:val="32"/>
        </w:numPr>
        <w:spacing w:after="120"/>
        <w:ind w:hanging="357"/>
        <w:contextualSpacing w:val="0"/>
        <w:jc w:val="both"/>
        <w:rPr>
          <w:rFonts w:ascii="Arial" w:hAnsi="Arial" w:cs="Arial"/>
        </w:rPr>
      </w:pPr>
      <w:r>
        <w:rPr>
          <w:rFonts w:ascii="Arial" w:hAnsi="Arial" w:cs="Arial"/>
        </w:rPr>
        <w:t>When UE is in RRC INACTIVE and paged</w:t>
      </w:r>
    </w:p>
    <w:p w14:paraId="35A27166"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Anchor gNB sends RAN Paging to other gNBs in the same RNA</w:t>
      </w:r>
    </w:p>
    <w:p w14:paraId="33E52435" w14:textId="77777777" w:rsidR="002F295B"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The gNBs send subgroup paging indication</w:t>
      </w:r>
    </w:p>
    <w:p w14:paraId="78AACA09" w14:textId="77777777" w:rsidR="002F295B" w:rsidRPr="008C7845" w:rsidRDefault="002F295B" w:rsidP="002F295B">
      <w:pPr>
        <w:pStyle w:val="afc"/>
        <w:numPr>
          <w:ilvl w:val="1"/>
          <w:numId w:val="32"/>
        </w:numPr>
        <w:spacing w:after="120"/>
        <w:ind w:hanging="357"/>
        <w:contextualSpacing w:val="0"/>
        <w:jc w:val="both"/>
        <w:rPr>
          <w:rFonts w:ascii="Arial" w:hAnsi="Arial" w:cs="Arial"/>
        </w:rPr>
      </w:pPr>
      <w:r>
        <w:rPr>
          <w:rFonts w:ascii="Arial" w:hAnsi="Arial" w:cs="Arial"/>
        </w:rPr>
        <w:t>The gNBs send paging message</w:t>
      </w:r>
    </w:p>
    <w:p w14:paraId="4745A8D4" w14:textId="77777777" w:rsidR="000B1234" w:rsidRDefault="002F295B" w:rsidP="002F295B">
      <w:pPr>
        <w:spacing w:before="120" w:after="120"/>
        <w:jc w:val="both"/>
        <w:rPr>
          <w:rFonts w:ascii="Arial" w:hAnsi="Arial" w:cs="Arial"/>
          <w:sz w:val="20"/>
          <w:szCs w:val="20"/>
          <w:lang w:val="en-GB"/>
        </w:rPr>
      </w:pPr>
      <w:r>
        <w:rPr>
          <w:rFonts w:ascii="Arial" w:hAnsi="Arial" w:cs="Arial"/>
          <w:sz w:val="20"/>
          <w:szCs w:val="20"/>
          <w:lang w:val="en-GB"/>
        </w:rPr>
        <w:t>The above procedure is illustrated in Figure 1.</w:t>
      </w:r>
    </w:p>
    <w:p w14:paraId="1A503385" w14:textId="4EB67C7A" w:rsidR="002F295B" w:rsidRDefault="00E97BBA" w:rsidP="008E18EE">
      <w:pPr>
        <w:spacing w:before="120" w:after="120"/>
        <w:jc w:val="center"/>
        <w:rPr>
          <w:rFonts w:ascii="Arial" w:hAnsi="Arial" w:cs="Arial"/>
          <w:sz w:val="20"/>
          <w:szCs w:val="20"/>
          <w:lang w:val="en-GB"/>
        </w:rPr>
      </w:pPr>
      <w:r>
        <w:rPr>
          <w:rFonts w:ascii="Arial" w:hAnsi="Arial" w:cs="Arial"/>
          <w:noProof/>
          <w:sz w:val="20"/>
          <w:szCs w:val="20"/>
        </w:rPr>
        <w:drawing>
          <wp:inline distT="0" distB="0" distL="0" distR="0" wp14:anchorId="647C82F3" wp14:editId="71FEA1EE">
            <wp:extent cx="4788618" cy="414107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3731" cy="4145497"/>
                    </a:xfrm>
                    <a:prstGeom prst="rect">
                      <a:avLst/>
                    </a:prstGeom>
                    <a:noFill/>
                  </pic:spPr>
                </pic:pic>
              </a:graphicData>
            </a:graphic>
          </wp:inline>
        </w:drawing>
      </w:r>
    </w:p>
    <w:p w14:paraId="11D52DF7" w14:textId="6092EF00" w:rsidR="002F295B" w:rsidRDefault="002F295B" w:rsidP="002F295B">
      <w:pPr>
        <w:spacing w:before="120" w:after="120"/>
        <w:jc w:val="center"/>
        <w:rPr>
          <w:rFonts w:ascii="Arial" w:hAnsi="Arial" w:cs="Arial"/>
          <w:b/>
          <w:sz w:val="20"/>
          <w:szCs w:val="20"/>
          <w:lang w:val="en-GB"/>
        </w:rPr>
      </w:pPr>
      <w:r w:rsidRPr="001B4824">
        <w:rPr>
          <w:rFonts w:ascii="Arial" w:hAnsi="Arial" w:cs="Arial"/>
          <w:b/>
          <w:sz w:val="20"/>
          <w:szCs w:val="20"/>
          <w:lang w:val="en-GB"/>
        </w:rPr>
        <w:t xml:space="preserve">Figure </w:t>
      </w:r>
      <w:r w:rsidR="00894EF9">
        <w:rPr>
          <w:rFonts w:ascii="Arial" w:hAnsi="Arial" w:cs="Arial"/>
          <w:b/>
          <w:sz w:val="20"/>
          <w:szCs w:val="20"/>
          <w:lang w:val="en-GB"/>
        </w:rPr>
        <w:t>1</w:t>
      </w:r>
      <w:r w:rsidRPr="001B4824">
        <w:rPr>
          <w:rFonts w:ascii="Arial" w:hAnsi="Arial" w:cs="Arial"/>
          <w:b/>
          <w:sz w:val="20"/>
          <w:szCs w:val="20"/>
          <w:lang w:val="en-GB"/>
        </w:rPr>
        <w:t>.</w:t>
      </w:r>
      <w:r w:rsidRPr="001B4824">
        <w:rPr>
          <w:rFonts w:ascii="Arial" w:hAnsi="Arial" w:cs="Arial"/>
          <w:b/>
          <w:sz w:val="20"/>
          <w:szCs w:val="20"/>
          <w:lang w:val="en-GB"/>
        </w:rPr>
        <w:tab/>
      </w:r>
      <w:r w:rsidR="003B5021">
        <w:rPr>
          <w:rFonts w:ascii="Arial" w:hAnsi="Arial" w:cs="Arial"/>
          <w:b/>
          <w:sz w:val="20"/>
          <w:szCs w:val="20"/>
          <w:lang w:val="en-GB"/>
        </w:rPr>
        <w:t xml:space="preserve">Paging monitoring for </w:t>
      </w:r>
      <w:r w:rsidR="0065314E">
        <w:rPr>
          <w:rFonts w:ascii="Arial" w:hAnsi="Arial" w:cs="Arial"/>
          <w:b/>
          <w:sz w:val="20"/>
          <w:szCs w:val="20"/>
          <w:lang w:val="en-GB"/>
        </w:rPr>
        <w:t>CN-assigned</w:t>
      </w:r>
      <w:r w:rsidR="0065314E">
        <w:rPr>
          <w:rFonts w:ascii="Arial" w:hAnsi="Arial" w:cs="Arial" w:hint="eastAsia"/>
          <w:b/>
          <w:sz w:val="20"/>
          <w:szCs w:val="20"/>
          <w:lang w:val="en-GB"/>
        </w:rPr>
        <w:t xml:space="preserve"> UE s</w:t>
      </w:r>
      <w:r w:rsidR="0065314E">
        <w:rPr>
          <w:rFonts w:ascii="Arial" w:hAnsi="Arial" w:cs="Arial"/>
          <w:b/>
          <w:sz w:val="20"/>
          <w:szCs w:val="20"/>
          <w:lang w:val="en-GB"/>
        </w:rPr>
        <w:t>ubgrouping</w:t>
      </w:r>
    </w:p>
    <w:p w14:paraId="53E47A86" w14:textId="229C1533" w:rsidR="004A2307" w:rsidRPr="00F03472" w:rsidRDefault="004A2307" w:rsidP="004D2CF7">
      <w:pPr>
        <w:spacing w:before="120" w:after="120"/>
        <w:ind w:left="1440" w:hanging="1440"/>
        <w:jc w:val="both"/>
        <w:rPr>
          <w:rFonts w:ascii="Arial" w:hAnsi="Arial" w:cs="Arial"/>
          <w:sz w:val="20"/>
          <w:szCs w:val="20"/>
          <w:lang w:val="en-GB"/>
        </w:rPr>
      </w:pPr>
      <w:r w:rsidRPr="00F03472">
        <w:rPr>
          <w:rFonts w:ascii="Arial" w:hAnsi="Arial" w:cs="Arial"/>
          <w:sz w:val="20"/>
          <w:szCs w:val="20"/>
          <w:lang w:val="en-GB"/>
        </w:rPr>
        <w:t>We have the following</w:t>
      </w:r>
      <w:r w:rsidR="00F03472" w:rsidRPr="00F03472">
        <w:rPr>
          <w:rFonts w:ascii="Arial" w:hAnsi="Arial" w:cs="Arial"/>
          <w:sz w:val="20"/>
          <w:szCs w:val="20"/>
          <w:lang w:val="en-GB"/>
        </w:rPr>
        <w:t xml:space="preserve"> proposals:</w:t>
      </w:r>
    </w:p>
    <w:p w14:paraId="2DFB9E53" w14:textId="6A46CF98" w:rsidR="004A2307" w:rsidRDefault="0028039A" w:rsidP="0028039A">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1:</w:t>
      </w:r>
      <w:r>
        <w:rPr>
          <w:rFonts w:ascii="Arial" w:hAnsi="Arial" w:cs="Arial"/>
          <w:b/>
          <w:sz w:val="20"/>
          <w:szCs w:val="20"/>
          <w:lang w:val="en-GB"/>
        </w:rPr>
        <w:tab/>
      </w:r>
      <w:r w:rsidR="00EB4E78">
        <w:rPr>
          <w:rFonts w:ascii="Arial" w:hAnsi="Arial" w:cs="Arial"/>
          <w:b/>
          <w:sz w:val="20"/>
          <w:szCs w:val="20"/>
          <w:lang w:val="en-GB"/>
        </w:rPr>
        <w:t>For a cell supporting PEI with CN-assigned UE subgrouping, the</w:t>
      </w:r>
      <w:r>
        <w:rPr>
          <w:rFonts w:ascii="Arial" w:hAnsi="Arial" w:cs="Arial"/>
          <w:b/>
          <w:sz w:val="20"/>
          <w:szCs w:val="20"/>
          <w:lang w:val="en-GB"/>
        </w:rPr>
        <w:t xml:space="preserve"> </w:t>
      </w:r>
      <w:r w:rsidR="00EB4E78">
        <w:rPr>
          <w:rFonts w:ascii="Arial" w:hAnsi="Arial" w:cs="Arial"/>
          <w:b/>
          <w:sz w:val="20"/>
          <w:szCs w:val="20"/>
          <w:lang w:val="en-GB"/>
        </w:rPr>
        <w:t xml:space="preserve">PEI </w:t>
      </w:r>
      <w:r>
        <w:rPr>
          <w:rFonts w:ascii="Arial" w:hAnsi="Arial" w:cs="Arial"/>
          <w:b/>
          <w:sz w:val="20"/>
          <w:szCs w:val="20"/>
          <w:lang w:val="en-GB"/>
        </w:rPr>
        <w:t>configuration</w:t>
      </w:r>
      <w:r w:rsidR="00F4757F">
        <w:rPr>
          <w:rFonts w:ascii="Arial" w:hAnsi="Arial" w:cs="Arial"/>
          <w:b/>
          <w:sz w:val="20"/>
          <w:szCs w:val="20"/>
          <w:lang w:val="en-GB"/>
        </w:rPr>
        <w:t>s</w:t>
      </w:r>
      <w:r w:rsidR="00EB4E78">
        <w:rPr>
          <w:rFonts w:ascii="Arial" w:hAnsi="Arial" w:cs="Arial"/>
          <w:b/>
          <w:sz w:val="20"/>
          <w:szCs w:val="20"/>
          <w:lang w:val="en-GB"/>
        </w:rPr>
        <w:t xml:space="preserve"> are</w:t>
      </w:r>
      <w:r>
        <w:rPr>
          <w:rFonts w:ascii="Arial" w:hAnsi="Arial" w:cs="Arial"/>
          <w:b/>
          <w:sz w:val="20"/>
          <w:szCs w:val="20"/>
          <w:lang w:val="en-GB"/>
        </w:rPr>
        <w:t xml:space="preserve"> carrie</w:t>
      </w:r>
      <w:r w:rsidR="00EB4E78">
        <w:rPr>
          <w:rFonts w:ascii="Arial" w:hAnsi="Arial" w:cs="Arial"/>
          <w:b/>
          <w:sz w:val="20"/>
          <w:szCs w:val="20"/>
          <w:lang w:val="en-GB"/>
        </w:rPr>
        <w:t>d in</w:t>
      </w:r>
      <w:r>
        <w:rPr>
          <w:rFonts w:ascii="Arial" w:hAnsi="Arial" w:cs="Arial"/>
          <w:b/>
          <w:sz w:val="20"/>
          <w:szCs w:val="20"/>
          <w:lang w:val="en-GB"/>
        </w:rPr>
        <w:t xml:space="preserve"> SIB</w:t>
      </w:r>
      <w:r w:rsidR="00EB4E78">
        <w:rPr>
          <w:rFonts w:ascii="Arial" w:hAnsi="Arial" w:cs="Arial"/>
          <w:b/>
          <w:sz w:val="20"/>
          <w:szCs w:val="20"/>
          <w:lang w:val="en-GB"/>
        </w:rPr>
        <w:t xml:space="preserve">, and </w:t>
      </w:r>
      <w:r>
        <w:rPr>
          <w:rFonts w:ascii="Arial" w:hAnsi="Arial" w:cs="Arial"/>
          <w:b/>
          <w:sz w:val="20"/>
          <w:szCs w:val="20"/>
          <w:lang w:val="en-GB"/>
        </w:rPr>
        <w:t>include information about (1) w</w:t>
      </w:r>
      <w:r w:rsidRPr="0028039A">
        <w:rPr>
          <w:rFonts w:ascii="Arial" w:hAnsi="Arial" w:cs="Arial"/>
          <w:b/>
          <w:sz w:val="20"/>
          <w:szCs w:val="20"/>
          <w:lang w:val="en-GB"/>
        </w:rPr>
        <w:t>here to find the PEI for each PO</w:t>
      </w:r>
      <w:r>
        <w:rPr>
          <w:rFonts w:ascii="Arial" w:hAnsi="Arial" w:cs="Arial"/>
          <w:b/>
          <w:sz w:val="20"/>
          <w:szCs w:val="20"/>
          <w:lang w:val="en-GB"/>
        </w:rPr>
        <w:t>, and (2) h</w:t>
      </w:r>
      <w:r w:rsidRPr="0028039A">
        <w:rPr>
          <w:rFonts w:ascii="Arial" w:hAnsi="Arial" w:cs="Arial"/>
          <w:b/>
          <w:sz w:val="20"/>
          <w:szCs w:val="20"/>
          <w:lang w:val="en-GB"/>
        </w:rPr>
        <w:t>ow the bits in a PEI are mapped to corresponding</w:t>
      </w:r>
      <w:r w:rsidR="003A2E06">
        <w:rPr>
          <w:rFonts w:ascii="Arial" w:hAnsi="Arial" w:cs="Arial"/>
          <w:b/>
          <w:sz w:val="20"/>
          <w:szCs w:val="20"/>
          <w:lang w:val="en-GB"/>
        </w:rPr>
        <w:t xml:space="preserve"> UE subgroups</w:t>
      </w:r>
      <w:r>
        <w:rPr>
          <w:rFonts w:ascii="Arial" w:hAnsi="Arial" w:cs="Arial"/>
          <w:b/>
          <w:sz w:val="20"/>
          <w:szCs w:val="20"/>
          <w:lang w:val="en-GB"/>
        </w:rPr>
        <w:t xml:space="preserve">. </w:t>
      </w:r>
    </w:p>
    <w:p w14:paraId="1C533CCC" w14:textId="14540C61" w:rsidR="00E265B7" w:rsidRDefault="00E265B7" w:rsidP="004D2CF7">
      <w:pPr>
        <w:spacing w:before="120"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28039A">
        <w:rPr>
          <w:rFonts w:ascii="Arial" w:hAnsi="Arial" w:cs="Arial"/>
          <w:b/>
          <w:sz w:val="20"/>
          <w:szCs w:val="20"/>
          <w:lang w:val="en-GB"/>
        </w:rPr>
        <w:t>2</w:t>
      </w:r>
      <w:r>
        <w:rPr>
          <w:rFonts w:ascii="Arial" w:hAnsi="Arial" w:cs="Arial"/>
          <w:b/>
          <w:sz w:val="20"/>
          <w:szCs w:val="20"/>
          <w:lang w:val="en-GB"/>
        </w:rPr>
        <w:t>:</w:t>
      </w:r>
      <w:r>
        <w:rPr>
          <w:rFonts w:ascii="Arial" w:hAnsi="Arial" w:cs="Arial"/>
          <w:b/>
          <w:sz w:val="20"/>
          <w:szCs w:val="20"/>
          <w:lang w:val="en-GB"/>
        </w:rPr>
        <w:tab/>
        <w:t xml:space="preserve">Consider the message flow in Figure </w:t>
      </w:r>
      <w:r w:rsidR="00894EF9">
        <w:rPr>
          <w:rFonts w:ascii="Arial" w:hAnsi="Arial" w:cs="Arial"/>
          <w:b/>
          <w:sz w:val="20"/>
          <w:szCs w:val="20"/>
          <w:lang w:val="en-GB"/>
        </w:rPr>
        <w:t>1</w:t>
      </w:r>
      <w:r>
        <w:rPr>
          <w:rFonts w:ascii="Arial" w:hAnsi="Arial" w:cs="Arial"/>
          <w:b/>
          <w:sz w:val="20"/>
          <w:szCs w:val="20"/>
          <w:lang w:val="en-GB"/>
        </w:rPr>
        <w:t xml:space="preserve"> as </w:t>
      </w:r>
      <w:r w:rsidR="00C73F61">
        <w:rPr>
          <w:rFonts w:ascii="Arial" w:hAnsi="Arial" w:cs="Arial"/>
          <w:b/>
          <w:sz w:val="20"/>
          <w:szCs w:val="20"/>
          <w:lang w:val="en-GB"/>
        </w:rPr>
        <w:t xml:space="preserve">a </w:t>
      </w:r>
      <w:r>
        <w:rPr>
          <w:rFonts w:ascii="Arial" w:hAnsi="Arial" w:cs="Arial"/>
          <w:b/>
          <w:sz w:val="20"/>
          <w:szCs w:val="20"/>
          <w:lang w:val="en-GB"/>
        </w:rPr>
        <w:t xml:space="preserve">baseline </w:t>
      </w:r>
      <w:r w:rsidR="004D116A">
        <w:rPr>
          <w:rFonts w:ascii="Arial" w:hAnsi="Arial" w:cs="Arial"/>
          <w:b/>
          <w:sz w:val="20"/>
          <w:szCs w:val="20"/>
          <w:lang w:val="en-GB"/>
        </w:rPr>
        <w:t>for paging monitoring with CN-assigned UE subgro</w:t>
      </w:r>
      <w:r w:rsidR="009146EE">
        <w:rPr>
          <w:rFonts w:ascii="Arial" w:hAnsi="Arial" w:cs="Arial"/>
          <w:b/>
          <w:sz w:val="20"/>
          <w:szCs w:val="20"/>
          <w:lang w:val="en-GB"/>
        </w:rPr>
        <w:t>uping</w:t>
      </w:r>
      <w:r w:rsidR="004D116A">
        <w:rPr>
          <w:rFonts w:ascii="Arial" w:hAnsi="Arial" w:cs="Arial"/>
          <w:b/>
          <w:sz w:val="20"/>
          <w:szCs w:val="20"/>
          <w:lang w:val="en-GB"/>
        </w:rPr>
        <w:t xml:space="preserve">. </w:t>
      </w:r>
    </w:p>
    <w:p w14:paraId="56944476" w14:textId="405559F7" w:rsidR="00E535EB" w:rsidRDefault="00E535EB" w:rsidP="00E535EB">
      <w:pPr>
        <w:pStyle w:val="2"/>
      </w:pPr>
      <w:r>
        <w:lastRenderedPageBreak/>
        <w:t xml:space="preserve">Paging monitoring with </w:t>
      </w:r>
      <w:r w:rsidR="004D4A86">
        <w:t>UEID-based subgrouping</w:t>
      </w:r>
    </w:p>
    <w:p w14:paraId="2DAA12C9" w14:textId="67BC2358" w:rsidR="000B1234" w:rsidRDefault="00E535EB" w:rsidP="00C55664">
      <w:pPr>
        <w:pStyle w:val="afc"/>
        <w:numPr>
          <w:ilvl w:val="0"/>
          <w:numId w:val="32"/>
        </w:numPr>
        <w:spacing w:after="120"/>
        <w:ind w:hanging="357"/>
        <w:contextualSpacing w:val="0"/>
        <w:jc w:val="both"/>
        <w:rPr>
          <w:rFonts w:ascii="Arial" w:hAnsi="Arial" w:cs="Arial"/>
        </w:rPr>
      </w:pPr>
      <w:r>
        <w:rPr>
          <w:rFonts w:ascii="Arial" w:hAnsi="Arial" w:cs="Arial"/>
        </w:rPr>
        <w:t xml:space="preserve">UE </w:t>
      </w:r>
      <w:r w:rsidR="00E93367">
        <w:rPr>
          <w:rFonts w:ascii="Arial" w:hAnsi="Arial" w:cs="Arial"/>
        </w:rPr>
        <w:t xml:space="preserve">acquires system information for configurations </w:t>
      </w:r>
      <w:r w:rsidR="00EE2EBB">
        <w:rPr>
          <w:rFonts w:ascii="Arial" w:hAnsi="Arial" w:cs="Arial"/>
        </w:rPr>
        <w:t>of UE-group PEI</w:t>
      </w:r>
      <w:r w:rsidR="00E576BD">
        <w:rPr>
          <w:rFonts w:ascii="Arial" w:hAnsi="Arial" w:cs="Arial"/>
        </w:rPr>
        <w:t>, including</w:t>
      </w:r>
    </w:p>
    <w:p w14:paraId="496405DE" w14:textId="77777777" w:rsidR="00E576BD" w:rsidRDefault="00E576BD" w:rsidP="00E576BD">
      <w:pPr>
        <w:pStyle w:val="afc"/>
        <w:numPr>
          <w:ilvl w:val="1"/>
          <w:numId w:val="32"/>
        </w:numPr>
        <w:spacing w:after="120"/>
        <w:contextualSpacing w:val="0"/>
        <w:jc w:val="both"/>
        <w:rPr>
          <w:rFonts w:ascii="Arial" w:hAnsi="Arial" w:cs="Arial"/>
        </w:rPr>
      </w:pPr>
      <w:r>
        <w:rPr>
          <w:rFonts w:ascii="Arial" w:hAnsi="Arial" w:cs="Arial"/>
        </w:rPr>
        <w:t xml:space="preserve">Where to find the PEI for each PO. Since PEI is PDCCH-based (a new DCI format), this may include CORESET and search space for PEI  </w:t>
      </w:r>
    </w:p>
    <w:p w14:paraId="1F284A6E" w14:textId="1D41E167" w:rsidR="00E576BD" w:rsidRDefault="00E576BD" w:rsidP="00E576BD">
      <w:pPr>
        <w:pStyle w:val="afc"/>
        <w:numPr>
          <w:ilvl w:val="1"/>
          <w:numId w:val="32"/>
        </w:numPr>
        <w:spacing w:after="120"/>
        <w:contextualSpacing w:val="0"/>
        <w:jc w:val="both"/>
        <w:rPr>
          <w:rFonts w:ascii="Arial" w:hAnsi="Arial" w:cs="Arial"/>
        </w:rPr>
      </w:pPr>
      <w:r>
        <w:rPr>
          <w:rFonts w:ascii="Arial" w:hAnsi="Arial" w:cs="Arial"/>
        </w:rPr>
        <w:t>How the bits in a PEI are mapped to corresponding UE subgroups</w:t>
      </w:r>
    </w:p>
    <w:p w14:paraId="27A0D211" w14:textId="5F7DB229" w:rsidR="00033144" w:rsidRDefault="00E576BD" w:rsidP="000B1234">
      <w:pPr>
        <w:pStyle w:val="afc"/>
        <w:numPr>
          <w:ilvl w:val="1"/>
          <w:numId w:val="32"/>
        </w:numPr>
        <w:spacing w:after="120"/>
        <w:contextualSpacing w:val="0"/>
        <w:jc w:val="both"/>
        <w:rPr>
          <w:rFonts w:ascii="Arial" w:hAnsi="Arial" w:cs="Arial"/>
        </w:rPr>
      </w:pPr>
      <w:r>
        <w:rPr>
          <w:rFonts w:ascii="Arial" w:hAnsi="Arial" w:cs="Arial"/>
        </w:rPr>
        <w:t>N</w:t>
      </w:r>
      <w:r w:rsidR="008E18EE">
        <w:rPr>
          <w:rFonts w:ascii="Arial" w:hAnsi="Arial" w:cs="Arial"/>
        </w:rPr>
        <w:t>umber of UE</w:t>
      </w:r>
      <w:r w:rsidR="00E97BBA">
        <w:rPr>
          <w:rFonts w:ascii="Arial" w:hAnsi="Arial" w:cs="Arial"/>
        </w:rPr>
        <w:t>ID-based su</w:t>
      </w:r>
      <w:r w:rsidR="00AD6CF2">
        <w:rPr>
          <w:rFonts w:ascii="Arial" w:hAnsi="Arial" w:cs="Arial"/>
        </w:rPr>
        <w:t>bgroups</w:t>
      </w:r>
    </w:p>
    <w:p w14:paraId="1113513D" w14:textId="38235551" w:rsidR="00E535EB" w:rsidRDefault="00E576BD" w:rsidP="000B1234">
      <w:pPr>
        <w:pStyle w:val="afc"/>
        <w:numPr>
          <w:ilvl w:val="1"/>
          <w:numId w:val="32"/>
        </w:numPr>
        <w:spacing w:after="120"/>
        <w:contextualSpacing w:val="0"/>
        <w:jc w:val="both"/>
        <w:rPr>
          <w:rFonts w:ascii="Arial" w:hAnsi="Arial" w:cs="Arial"/>
        </w:rPr>
      </w:pPr>
      <w:r>
        <w:rPr>
          <w:rFonts w:ascii="Arial" w:hAnsi="Arial" w:cs="Arial"/>
        </w:rPr>
        <w:t xml:space="preserve">Note: </w:t>
      </w:r>
      <w:r w:rsidR="00033144">
        <w:rPr>
          <w:rFonts w:ascii="Arial" w:hAnsi="Arial" w:cs="Arial"/>
        </w:rPr>
        <w:t xml:space="preserve">If </w:t>
      </w:r>
      <w:r w:rsidR="00236290">
        <w:rPr>
          <w:rFonts w:ascii="Arial" w:hAnsi="Arial" w:cs="Arial"/>
        </w:rPr>
        <w:t xml:space="preserve">not all subgroup IDs can be selected based on UEID (e.g. CN-assigned and UEID-based subgroups co-exist and do not overlap), the </w:t>
      </w:r>
      <w:r w:rsidR="00E97BBA">
        <w:rPr>
          <w:rFonts w:ascii="Arial" w:hAnsi="Arial" w:cs="Arial"/>
        </w:rPr>
        <w:t>range of</w:t>
      </w:r>
      <w:r w:rsidR="00331786">
        <w:rPr>
          <w:rFonts w:ascii="Arial" w:hAnsi="Arial" w:cs="Arial"/>
        </w:rPr>
        <w:t xml:space="preserve"> subgrou</w:t>
      </w:r>
      <w:r w:rsidR="00033144">
        <w:rPr>
          <w:rFonts w:ascii="Arial" w:hAnsi="Arial" w:cs="Arial"/>
        </w:rPr>
        <w:t>p ID</w:t>
      </w:r>
      <w:r w:rsidR="00E97BBA">
        <w:rPr>
          <w:rFonts w:ascii="Arial" w:hAnsi="Arial" w:cs="Arial"/>
        </w:rPr>
        <w:t xml:space="preserve"> </w:t>
      </w:r>
    </w:p>
    <w:p w14:paraId="31162E59" w14:textId="77777777" w:rsidR="00C55664" w:rsidRDefault="00C55664" w:rsidP="00C55664">
      <w:pPr>
        <w:pStyle w:val="afc"/>
        <w:numPr>
          <w:ilvl w:val="0"/>
          <w:numId w:val="32"/>
        </w:numPr>
        <w:spacing w:after="120"/>
        <w:ind w:hanging="357"/>
        <w:contextualSpacing w:val="0"/>
        <w:jc w:val="both"/>
        <w:rPr>
          <w:rFonts w:ascii="Arial" w:hAnsi="Arial" w:cs="Arial"/>
        </w:rPr>
      </w:pPr>
      <w:r>
        <w:rPr>
          <w:rFonts w:ascii="Arial" w:hAnsi="Arial" w:cs="Arial"/>
        </w:rPr>
        <w:t>When UE is in RRC IDLE and paged</w:t>
      </w:r>
    </w:p>
    <w:p w14:paraId="3AFCEB31" w14:textId="44787CB4" w:rsidR="00C55664" w:rsidRDefault="00C55664" w:rsidP="00C55664">
      <w:pPr>
        <w:pStyle w:val="afc"/>
        <w:numPr>
          <w:ilvl w:val="1"/>
          <w:numId w:val="32"/>
        </w:numPr>
        <w:spacing w:after="120"/>
        <w:ind w:hanging="357"/>
        <w:contextualSpacing w:val="0"/>
        <w:jc w:val="both"/>
        <w:rPr>
          <w:rFonts w:ascii="Arial" w:hAnsi="Arial" w:cs="Arial"/>
        </w:rPr>
      </w:pPr>
      <w:r>
        <w:rPr>
          <w:rFonts w:ascii="Arial" w:hAnsi="Arial" w:cs="Arial"/>
        </w:rPr>
        <w:t>CN sends the paging notification to gNBs in the same tr</w:t>
      </w:r>
      <w:r w:rsidR="00A36628">
        <w:rPr>
          <w:rFonts w:ascii="Arial" w:hAnsi="Arial" w:cs="Arial"/>
        </w:rPr>
        <w:t>acking area, carrying UE ID</w:t>
      </w:r>
    </w:p>
    <w:p w14:paraId="13D78EFF" w14:textId="7B789AA9" w:rsidR="00C55664" w:rsidRDefault="00C55664" w:rsidP="00C55664">
      <w:pPr>
        <w:pStyle w:val="afc"/>
        <w:numPr>
          <w:ilvl w:val="1"/>
          <w:numId w:val="32"/>
        </w:numPr>
        <w:spacing w:after="120"/>
        <w:ind w:hanging="357"/>
        <w:contextualSpacing w:val="0"/>
        <w:jc w:val="both"/>
        <w:rPr>
          <w:rFonts w:ascii="Arial" w:hAnsi="Arial" w:cs="Arial"/>
        </w:rPr>
      </w:pPr>
      <w:r>
        <w:rPr>
          <w:rFonts w:ascii="Arial" w:hAnsi="Arial" w:cs="Arial"/>
        </w:rPr>
        <w:t xml:space="preserve">The gNBs </w:t>
      </w:r>
      <w:r w:rsidR="00A36628">
        <w:rPr>
          <w:rFonts w:ascii="Arial" w:hAnsi="Arial" w:cs="Arial"/>
        </w:rPr>
        <w:t xml:space="preserve">calculates </w:t>
      </w:r>
      <w:r w:rsidR="004F2E1C">
        <w:rPr>
          <w:rFonts w:ascii="Arial" w:hAnsi="Arial" w:cs="Arial"/>
        </w:rPr>
        <w:t xml:space="preserve">UE subgroup ID and </w:t>
      </w:r>
      <w:r>
        <w:rPr>
          <w:rFonts w:ascii="Arial" w:hAnsi="Arial" w:cs="Arial"/>
        </w:rPr>
        <w:t>send</w:t>
      </w:r>
      <w:r w:rsidR="004F2E1C">
        <w:rPr>
          <w:rFonts w:ascii="Arial" w:hAnsi="Arial" w:cs="Arial"/>
        </w:rPr>
        <w:t>s</w:t>
      </w:r>
      <w:r>
        <w:rPr>
          <w:rFonts w:ascii="Arial" w:hAnsi="Arial" w:cs="Arial"/>
        </w:rPr>
        <w:t xml:space="preserve"> subgroup PEI</w:t>
      </w:r>
    </w:p>
    <w:p w14:paraId="4F957818" w14:textId="77777777" w:rsidR="00C55664" w:rsidRDefault="00C55664" w:rsidP="00C55664">
      <w:pPr>
        <w:pStyle w:val="afc"/>
        <w:numPr>
          <w:ilvl w:val="1"/>
          <w:numId w:val="32"/>
        </w:numPr>
        <w:spacing w:after="120"/>
        <w:ind w:hanging="357"/>
        <w:contextualSpacing w:val="0"/>
        <w:jc w:val="both"/>
        <w:rPr>
          <w:rFonts w:ascii="Arial" w:hAnsi="Arial" w:cs="Arial"/>
        </w:rPr>
      </w:pPr>
      <w:r>
        <w:rPr>
          <w:rFonts w:ascii="Arial" w:hAnsi="Arial" w:cs="Arial"/>
        </w:rPr>
        <w:t>The gNBs send paging message</w:t>
      </w:r>
    </w:p>
    <w:p w14:paraId="342D180C" w14:textId="77777777" w:rsidR="00C55664" w:rsidRDefault="00C55664" w:rsidP="00C55664">
      <w:pPr>
        <w:pStyle w:val="afc"/>
        <w:numPr>
          <w:ilvl w:val="0"/>
          <w:numId w:val="32"/>
        </w:numPr>
        <w:spacing w:after="120"/>
        <w:ind w:hanging="357"/>
        <w:contextualSpacing w:val="0"/>
        <w:jc w:val="both"/>
        <w:rPr>
          <w:rFonts w:ascii="Arial" w:hAnsi="Arial" w:cs="Arial"/>
        </w:rPr>
      </w:pPr>
      <w:r>
        <w:rPr>
          <w:rFonts w:ascii="Arial" w:hAnsi="Arial" w:cs="Arial"/>
        </w:rPr>
        <w:t>When UE is in RRC INACTIVE and paged</w:t>
      </w:r>
    </w:p>
    <w:p w14:paraId="41004A58" w14:textId="77777777" w:rsidR="00C55664" w:rsidRDefault="00C55664" w:rsidP="00C55664">
      <w:pPr>
        <w:pStyle w:val="afc"/>
        <w:numPr>
          <w:ilvl w:val="1"/>
          <w:numId w:val="32"/>
        </w:numPr>
        <w:spacing w:after="120"/>
        <w:ind w:hanging="357"/>
        <w:contextualSpacing w:val="0"/>
        <w:jc w:val="both"/>
        <w:rPr>
          <w:rFonts w:ascii="Arial" w:hAnsi="Arial" w:cs="Arial"/>
        </w:rPr>
      </w:pPr>
      <w:r>
        <w:rPr>
          <w:rFonts w:ascii="Arial" w:hAnsi="Arial" w:cs="Arial"/>
        </w:rPr>
        <w:t>Anchor gNB sends RAN Paging to other gNBs in the same RNA</w:t>
      </w:r>
    </w:p>
    <w:p w14:paraId="4330DE78" w14:textId="77777777" w:rsidR="00C55664" w:rsidRDefault="00C55664" w:rsidP="00C55664">
      <w:pPr>
        <w:pStyle w:val="afc"/>
        <w:numPr>
          <w:ilvl w:val="1"/>
          <w:numId w:val="32"/>
        </w:numPr>
        <w:spacing w:after="120"/>
        <w:ind w:hanging="357"/>
        <w:contextualSpacing w:val="0"/>
        <w:jc w:val="both"/>
        <w:rPr>
          <w:rFonts w:ascii="Arial" w:hAnsi="Arial" w:cs="Arial"/>
        </w:rPr>
      </w:pPr>
      <w:r>
        <w:rPr>
          <w:rFonts w:ascii="Arial" w:hAnsi="Arial" w:cs="Arial"/>
        </w:rPr>
        <w:t>The gNBs send subgroup paging indication</w:t>
      </w:r>
    </w:p>
    <w:p w14:paraId="44D38CE4" w14:textId="77777777" w:rsidR="00C55664" w:rsidRDefault="00C55664" w:rsidP="00C55664">
      <w:pPr>
        <w:pStyle w:val="afc"/>
        <w:numPr>
          <w:ilvl w:val="1"/>
          <w:numId w:val="32"/>
        </w:numPr>
        <w:spacing w:after="120"/>
        <w:ind w:hanging="357"/>
        <w:contextualSpacing w:val="0"/>
        <w:jc w:val="both"/>
        <w:rPr>
          <w:rFonts w:ascii="Arial" w:hAnsi="Arial" w:cs="Arial"/>
        </w:rPr>
      </w:pPr>
      <w:r>
        <w:rPr>
          <w:rFonts w:ascii="Arial" w:hAnsi="Arial" w:cs="Arial"/>
        </w:rPr>
        <w:t>The gNBs send paging message</w:t>
      </w:r>
    </w:p>
    <w:p w14:paraId="45CBA37C" w14:textId="71184219" w:rsidR="00E535EB" w:rsidRPr="00E535EB" w:rsidRDefault="00E535EB" w:rsidP="00E535EB">
      <w:pPr>
        <w:spacing w:before="120" w:after="120"/>
        <w:jc w:val="both"/>
        <w:rPr>
          <w:rFonts w:ascii="Arial" w:hAnsi="Arial" w:cs="Arial"/>
          <w:sz w:val="20"/>
          <w:szCs w:val="20"/>
          <w:lang w:val="en-GB"/>
        </w:rPr>
      </w:pPr>
      <w:r w:rsidRPr="00E535EB">
        <w:rPr>
          <w:rFonts w:ascii="Arial" w:hAnsi="Arial" w:cs="Arial"/>
          <w:sz w:val="20"/>
          <w:szCs w:val="20"/>
          <w:lang w:val="en-GB"/>
        </w:rPr>
        <w:t xml:space="preserve">The above procedure is illustrated in Figure </w:t>
      </w:r>
      <w:r w:rsidR="00E93367">
        <w:rPr>
          <w:rFonts w:ascii="Arial" w:hAnsi="Arial" w:cs="Arial"/>
          <w:sz w:val="20"/>
          <w:szCs w:val="20"/>
          <w:lang w:val="en-GB"/>
        </w:rPr>
        <w:t>2</w:t>
      </w:r>
      <w:r w:rsidRPr="00E535EB">
        <w:rPr>
          <w:rFonts w:ascii="Arial" w:hAnsi="Arial" w:cs="Arial"/>
          <w:sz w:val="20"/>
          <w:szCs w:val="20"/>
          <w:lang w:val="en-GB"/>
        </w:rPr>
        <w:t>.</w:t>
      </w:r>
    </w:p>
    <w:p w14:paraId="0911411A" w14:textId="201D7F69" w:rsidR="00E93367" w:rsidRDefault="00E97BBA" w:rsidP="00331786">
      <w:pPr>
        <w:spacing w:after="120"/>
        <w:jc w:val="center"/>
        <w:rPr>
          <w:rFonts w:ascii="Arial" w:hAnsi="Arial" w:cs="Arial"/>
          <w:lang w:val="en-GB"/>
        </w:rPr>
      </w:pPr>
      <w:r>
        <w:rPr>
          <w:rFonts w:ascii="Arial" w:hAnsi="Arial" w:cs="Arial"/>
          <w:noProof/>
        </w:rPr>
        <w:drawing>
          <wp:inline distT="0" distB="0" distL="0" distR="0" wp14:anchorId="49786C10" wp14:editId="50259DE1">
            <wp:extent cx="4459663" cy="2837793"/>
            <wp:effectExtent l="0" t="0" r="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5300" cy="2841380"/>
                    </a:xfrm>
                    <a:prstGeom prst="rect">
                      <a:avLst/>
                    </a:prstGeom>
                    <a:noFill/>
                  </pic:spPr>
                </pic:pic>
              </a:graphicData>
            </a:graphic>
          </wp:inline>
        </w:drawing>
      </w:r>
    </w:p>
    <w:p w14:paraId="34EE60AF" w14:textId="15B927A6" w:rsidR="00CB4382" w:rsidRPr="00CB4382" w:rsidRDefault="00CB4382" w:rsidP="00CB4382">
      <w:pPr>
        <w:spacing w:before="120" w:after="120"/>
        <w:jc w:val="center"/>
        <w:rPr>
          <w:rFonts w:ascii="Arial" w:hAnsi="Arial" w:cs="Arial"/>
          <w:b/>
          <w:sz w:val="20"/>
          <w:szCs w:val="20"/>
          <w:lang w:val="en-GB"/>
        </w:rPr>
      </w:pPr>
      <w:r w:rsidRPr="001B4824">
        <w:rPr>
          <w:rFonts w:ascii="Arial" w:hAnsi="Arial" w:cs="Arial"/>
          <w:b/>
          <w:sz w:val="20"/>
          <w:szCs w:val="20"/>
          <w:lang w:val="en-GB"/>
        </w:rPr>
        <w:t xml:space="preserve">Figure </w:t>
      </w:r>
      <w:r w:rsidR="00F21DB5">
        <w:rPr>
          <w:rFonts w:ascii="Arial" w:hAnsi="Arial" w:cs="Arial"/>
          <w:b/>
          <w:sz w:val="20"/>
          <w:szCs w:val="20"/>
          <w:lang w:val="en-GB"/>
        </w:rPr>
        <w:t>2</w:t>
      </w:r>
      <w:r w:rsidRPr="001B4824">
        <w:rPr>
          <w:rFonts w:ascii="Arial" w:hAnsi="Arial" w:cs="Arial"/>
          <w:b/>
          <w:sz w:val="20"/>
          <w:szCs w:val="20"/>
          <w:lang w:val="en-GB"/>
        </w:rPr>
        <w:t>.</w:t>
      </w:r>
      <w:r w:rsidRPr="001B4824">
        <w:rPr>
          <w:rFonts w:ascii="Arial" w:hAnsi="Arial" w:cs="Arial"/>
          <w:b/>
          <w:sz w:val="20"/>
          <w:szCs w:val="20"/>
          <w:lang w:val="en-GB"/>
        </w:rPr>
        <w:tab/>
      </w:r>
      <w:r>
        <w:rPr>
          <w:rFonts w:ascii="Arial" w:hAnsi="Arial" w:cs="Arial"/>
          <w:b/>
          <w:sz w:val="20"/>
          <w:szCs w:val="20"/>
          <w:lang w:val="en-GB"/>
        </w:rPr>
        <w:t xml:space="preserve">Paging monitoring for </w:t>
      </w:r>
      <w:r w:rsidR="00F21DB5">
        <w:rPr>
          <w:rFonts w:ascii="Arial" w:hAnsi="Arial" w:cs="Arial"/>
          <w:b/>
          <w:sz w:val="20"/>
          <w:szCs w:val="20"/>
          <w:lang w:val="en-GB"/>
        </w:rPr>
        <w:t>UEID-based</w:t>
      </w:r>
      <w:r>
        <w:rPr>
          <w:rFonts w:ascii="Arial" w:hAnsi="Arial" w:cs="Arial" w:hint="eastAsia"/>
          <w:b/>
          <w:sz w:val="20"/>
          <w:szCs w:val="20"/>
          <w:lang w:val="en-GB"/>
        </w:rPr>
        <w:t xml:space="preserve"> UE s</w:t>
      </w:r>
      <w:r>
        <w:rPr>
          <w:rFonts w:ascii="Arial" w:hAnsi="Arial" w:cs="Arial"/>
          <w:b/>
          <w:sz w:val="20"/>
          <w:szCs w:val="20"/>
          <w:lang w:val="en-GB"/>
        </w:rPr>
        <w:t>ubgrouping</w:t>
      </w:r>
    </w:p>
    <w:p w14:paraId="7C6B6379" w14:textId="1D8041C7" w:rsidR="00ED1132" w:rsidRDefault="00ED1132" w:rsidP="00ED1132">
      <w:pPr>
        <w:spacing w:before="120"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FD1519">
        <w:rPr>
          <w:rFonts w:ascii="Arial" w:hAnsi="Arial" w:cs="Arial"/>
          <w:b/>
          <w:sz w:val="20"/>
          <w:szCs w:val="20"/>
          <w:lang w:val="en-GB"/>
        </w:rPr>
        <w:t>3</w:t>
      </w:r>
      <w:r>
        <w:rPr>
          <w:rFonts w:ascii="Arial" w:hAnsi="Arial" w:cs="Arial"/>
          <w:b/>
          <w:sz w:val="20"/>
          <w:szCs w:val="20"/>
          <w:lang w:val="en-GB"/>
        </w:rPr>
        <w:t>:</w:t>
      </w:r>
      <w:r>
        <w:rPr>
          <w:rFonts w:ascii="Arial" w:hAnsi="Arial" w:cs="Arial"/>
          <w:b/>
          <w:sz w:val="20"/>
          <w:szCs w:val="20"/>
          <w:lang w:val="en-GB"/>
        </w:rPr>
        <w:tab/>
        <w:t xml:space="preserve">For a cell supporting PEI with </w:t>
      </w:r>
      <w:r w:rsidR="00D702AF">
        <w:rPr>
          <w:rFonts w:ascii="Arial" w:hAnsi="Arial" w:cs="Arial"/>
          <w:b/>
          <w:sz w:val="20"/>
          <w:szCs w:val="20"/>
          <w:lang w:val="en-GB"/>
        </w:rPr>
        <w:t>UEID-based</w:t>
      </w:r>
      <w:r>
        <w:rPr>
          <w:rFonts w:ascii="Arial" w:hAnsi="Arial" w:cs="Arial"/>
          <w:b/>
          <w:sz w:val="20"/>
          <w:szCs w:val="20"/>
          <w:lang w:val="en-GB"/>
        </w:rPr>
        <w:t xml:space="preserve"> UE subgrouping, the PEI configurations are carried in SIB, and include information about (1) w</w:t>
      </w:r>
      <w:r w:rsidRPr="0028039A">
        <w:rPr>
          <w:rFonts w:ascii="Arial" w:hAnsi="Arial" w:cs="Arial"/>
          <w:b/>
          <w:sz w:val="20"/>
          <w:szCs w:val="20"/>
          <w:lang w:val="en-GB"/>
        </w:rPr>
        <w:t>here to find the PEI for each PO</w:t>
      </w:r>
      <w:r>
        <w:rPr>
          <w:rFonts w:ascii="Arial" w:hAnsi="Arial" w:cs="Arial"/>
          <w:b/>
          <w:sz w:val="20"/>
          <w:szCs w:val="20"/>
          <w:lang w:val="en-GB"/>
        </w:rPr>
        <w:t>, (2) h</w:t>
      </w:r>
      <w:r w:rsidRPr="0028039A">
        <w:rPr>
          <w:rFonts w:ascii="Arial" w:hAnsi="Arial" w:cs="Arial"/>
          <w:b/>
          <w:sz w:val="20"/>
          <w:szCs w:val="20"/>
          <w:lang w:val="en-GB"/>
        </w:rPr>
        <w:t>ow the bits in a PEI are mapped to corresponding</w:t>
      </w:r>
      <w:r>
        <w:rPr>
          <w:rFonts w:ascii="Arial" w:hAnsi="Arial" w:cs="Arial"/>
          <w:b/>
          <w:sz w:val="20"/>
          <w:szCs w:val="20"/>
          <w:lang w:val="en-GB"/>
        </w:rPr>
        <w:t xml:space="preserve"> UE subgroups, (3) number or ID range of UEID-based subgroups. </w:t>
      </w:r>
    </w:p>
    <w:p w14:paraId="3CA7621A" w14:textId="3AD3D1FB" w:rsidR="00ED1132" w:rsidRPr="008E18EE" w:rsidRDefault="00ED1132" w:rsidP="00FD1519">
      <w:pPr>
        <w:spacing w:before="120"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FD1519">
        <w:rPr>
          <w:rFonts w:ascii="Arial" w:hAnsi="Arial" w:cs="Arial"/>
          <w:b/>
          <w:sz w:val="20"/>
          <w:szCs w:val="20"/>
          <w:lang w:val="en-GB"/>
        </w:rPr>
        <w:t>4</w:t>
      </w:r>
      <w:r>
        <w:rPr>
          <w:rFonts w:ascii="Arial" w:hAnsi="Arial" w:cs="Arial"/>
          <w:b/>
          <w:sz w:val="20"/>
          <w:szCs w:val="20"/>
          <w:lang w:val="en-GB"/>
        </w:rPr>
        <w:t>:</w:t>
      </w:r>
      <w:r>
        <w:rPr>
          <w:rFonts w:ascii="Arial" w:hAnsi="Arial" w:cs="Arial"/>
          <w:b/>
          <w:sz w:val="20"/>
          <w:szCs w:val="20"/>
          <w:lang w:val="en-GB"/>
        </w:rPr>
        <w:tab/>
        <w:t xml:space="preserve">Consider the message flow in Figure </w:t>
      </w:r>
      <w:r w:rsidR="00D86989">
        <w:rPr>
          <w:rFonts w:ascii="Arial" w:hAnsi="Arial" w:cs="Arial"/>
          <w:b/>
          <w:sz w:val="20"/>
          <w:szCs w:val="20"/>
          <w:lang w:val="en-GB"/>
        </w:rPr>
        <w:t>2</w:t>
      </w:r>
      <w:r>
        <w:rPr>
          <w:rFonts w:ascii="Arial" w:hAnsi="Arial" w:cs="Arial"/>
          <w:b/>
          <w:sz w:val="20"/>
          <w:szCs w:val="20"/>
          <w:lang w:val="en-GB"/>
        </w:rPr>
        <w:t xml:space="preserve"> as a baseline for paging monitoring with </w:t>
      </w:r>
      <w:r w:rsidR="00D86989">
        <w:rPr>
          <w:rFonts w:ascii="Arial" w:hAnsi="Arial" w:cs="Arial"/>
          <w:b/>
          <w:sz w:val="20"/>
          <w:szCs w:val="20"/>
          <w:lang w:val="en-GB"/>
        </w:rPr>
        <w:t xml:space="preserve">UEID-based </w:t>
      </w:r>
      <w:r>
        <w:rPr>
          <w:rFonts w:ascii="Arial" w:hAnsi="Arial" w:cs="Arial"/>
          <w:b/>
          <w:sz w:val="20"/>
          <w:szCs w:val="20"/>
          <w:lang w:val="en-GB"/>
        </w:rPr>
        <w:t>UE subgrouping.</w:t>
      </w:r>
    </w:p>
    <w:p w14:paraId="487ECA61" w14:textId="77777777" w:rsidR="00A6257D" w:rsidRDefault="00A6257D" w:rsidP="00A6257D">
      <w:pPr>
        <w:pStyle w:val="2"/>
      </w:pPr>
      <w:r>
        <w:t>PEI monitoring after cell reselection</w:t>
      </w:r>
    </w:p>
    <w:p w14:paraId="4326B7D1" w14:textId="17184E5F" w:rsidR="00A6257D" w:rsidRDefault="00A6257D" w:rsidP="00A6257D">
      <w:pPr>
        <w:spacing w:before="120" w:after="120"/>
        <w:jc w:val="both"/>
        <w:rPr>
          <w:rFonts w:ascii="Arial" w:hAnsi="Arial" w:cs="Arial"/>
          <w:sz w:val="20"/>
          <w:szCs w:val="20"/>
          <w:lang w:val="en-GB"/>
        </w:rPr>
      </w:pPr>
      <w:r>
        <w:rPr>
          <w:rFonts w:ascii="Arial" w:hAnsi="Arial" w:cs="Arial"/>
          <w:sz w:val="20"/>
          <w:szCs w:val="20"/>
          <w:lang w:val="en-GB"/>
        </w:rPr>
        <w:t>In LTE</w:t>
      </w:r>
      <w:r w:rsidR="00113264">
        <w:rPr>
          <w:rFonts w:ascii="Arial" w:hAnsi="Arial" w:cs="Arial"/>
          <w:sz w:val="20"/>
          <w:szCs w:val="20"/>
          <w:lang w:val="en-GB"/>
        </w:rPr>
        <w:t>/NB-IoT</w:t>
      </w:r>
      <w:r>
        <w:rPr>
          <w:rFonts w:ascii="Arial" w:hAnsi="Arial" w:cs="Arial"/>
          <w:sz w:val="20"/>
          <w:szCs w:val="20"/>
          <w:lang w:val="en-GB"/>
        </w:rPr>
        <w:t>, UE monitors wake-up signal (WUS) only in the last serving cell (the cell in which UE enters Idle/Inactive mode). In other words, UE will not monitor WUS after reselection to a different cell. It was suggested in Post115-e#089 email discussion</w:t>
      </w:r>
      <w:r w:rsidR="00CB4382">
        <w:rPr>
          <w:rFonts w:ascii="Arial" w:hAnsi="Arial" w:cs="Arial"/>
          <w:sz w:val="20"/>
          <w:szCs w:val="20"/>
          <w:lang w:val="en-GB"/>
        </w:rPr>
        <w:t xml:space="preserve"> [2]</w:t>
      </w:r>
      <w:r>
        <w:rPr>
          <w:rFonts w:ascii="Arial" w:hAnsi="Arial" w:cs="Arial"/>
          <w:sz w:val="20"/>
          <w:szCs w:val="20"/>
          <w:lang w:val="en-GB"/>
        </w:rPr>
        <w:t xml:space="preserve"> that a similar rule should apply to PEI monitoring in NR. Our understanding is as follows:</w:t>
      </w:r>
    </w:p>
    <w:p w14:paraId="3F6698D4" w14:textId="77777777" w:rsidR="00A6257D" w:rsidRDefault="00A6257D" w:rsidP="00A6257D">
      <w:pPr>
        <w:pStyle w:val="afc"/>
        <w:numPr>
          <w:ilvl w:val="0"/>
          <w:numId w:val="41"/>
        </w:numPr>
        <w:spacing w:before="120" w:after="120"/>
        <w:jc w:val="both"/>
        <w:rPr>
          <w:rFonts w:ascii="Arial" w:hAnsi="Arial" w:cs="Arial"/>
        </w:rPr>
      </w:pPr>
      <w:r>
        <w:rPr>
          <w:rFonts w:ascii="Arial" w:hAnsi="Arial" w:cs="Arial"/>
        </w:rPr>
        <w:lastRenderedPageBreak/>
        <w:t xml:space="preserve">WUS was introduced for NB-IOT, where most devices are stationary. It is likely that the UE is </w:t>
      </w:r>
    </w:p>
    <w:p w14:paraId="5E01D6EE" w14:textId="77777777" w:rsidR="00A6257D" w:rsidRDefault="00A6257D" w:rsidP="00A6257D">
      <w:pPr>
        <w:pStyle w:val="afc"/>
        <w:numPr>
          <w:ilvl w:val="0"/>
          <w:numId w:val="41"/>
        </w:numPr>
        <w:spacing w:before="120" w:after="120"/>
        <w:jc w:val="both"/>
        <w:rPr>
          <w:rFonts w:ascii="Arial" w:hAnsi="Arial" w:cs="Arial"/>
        </w:rPr>
      </w:pPr>
      <w:r>
        <w:rPr>
          <w:rFonts w:ascii="Arial" w:hAnsi="Arial" w:cs="Arial"/>
        </w:rPr>
        <w:t xml:space="preserve">In contrast, NR devices are mostly mobile. Even RedCap devices are expected to be moving (e.g. smart watches). Limiting PEI monitoring to last serving cell will largely reduce the power-saving </w:t>
      </w:r>
    </w:p>
    <w:p w14:paraId="079F411B" w14:textId="77777777" w:rsidR="00A6257D" w:rsidRPr="00A6257D" w:rsidRDefault="00A6257D" w:rsidP="00A6257D">
      <w:pPr>
        <w:pStyle w:val="afc"/>
        <w:numPr>
          <w:ilvl w:val="0"/>
          <w:numId w:val="41"/>
        </w:numPr>
        <w:spacing w:before="120" w:after="120"/>
        <w:jc w:val="both"/>
        <w:rPr>
          <w:rFonts w:ascii="Arial" w:hAnsi="Arial" w:cs="Arial"/>
        </w:rPr>
      </w:pPr>
      <w:r>
        <w:rPr>
          <w:rFonts w:ascii="Arial" w:hAnsi="Arial" w:cs="Arial"/>
        </w:rPr>
        <w:t>Network does paging escalation, i.e. when a UE is to be paged, network usually pages the UE in the last serving cell. If there is no response, network pages the UE in more cells. PEI, as an early indication</w:t>
      </w:r>
    </w:p>
    <w:p w14:paraId="3DF9BEB6" w14:textId="12B14BBF" w:rsidR="00C55664" w:rsidRPr="00F03472" w:rsidRDefault="00A6257D" w:rsidP="00F03472">
      <w:pPr>
        <w:spacing w:after="120"/>
        <w:ind w:left="1440" w:hanging="1440"/>
        <w:jc w:val="both"/>
        <w:rPr>
          <w:rFonts w:ascii="Arial" w:hAnsi="Arial" w:cs="Arial"/>
          <w:b/>
          <w:sz w:val="20"/>
          <w:szCs w:val="20"/>
          <w:lang w:val="en-GB"/>
        </w:rPr>
      </w:pPr>
      <w:r w:rsidRPr="00F03472">
        <w:rPr>
          <w:rFonts w:ascii="Arial" w:hAnsi="Arial" w:cs="Arial"/>
          <w:b/>
          <w:sz w:val="20"/>
          <w:szCs w:val="20"/>
          <w:lang w:val="en-GB"/>
        </w:rPr>
        <w:t>P</w:t>
      </w:r>
      <w:r w:rsidR="00F03472" w:rsidRPr="00F03472">
        <w:rPr>
          <w:rFonts w:ascii="Arial" w:hAnsi="Arial" w:cs="Arial"/>
          <w:b/>
          <w:sz w:val="20"/>
          <w:szCs w:val="20"/>
          <w:lang w:val="en-GB"/>
        </w:rPr>
        <w:t>roposal 5</w:t>
      </w:r>
      <w:r w:rsidRPr="00F03472">
        <w:rPr>
          <w:rFonts w:ascii="Arial" w:hAnsi="Arial" w:cs="Arial"/>
          <w:b/>
          <w:sz w:val="20"/>
          <w:szCs w:val="20"/>
          <w:lang w:val="en-GB"/>
        </w:rPr>
        <w:t>:</w:t>
      </w:r>
      <w:r w:rsidRPr="00F03472">
        <w:rPr>
          <w:rFonts w:ascii="Arial" w:hAnsi="Arial" w:cs="Arial"/>
          <w:b/>
          <w:sz w:val="20"/>
          <w:szCs w:val="20"/>
          <w:lang w:val="en-GB"/>
        </w:rPr>
        <w:tab/>
        <w:t>When configured, PEI is sent in all cells where corresponding paging message is sent. UE continues PEI monitoring after cell</w:t>
      </w:r>
      <w:r w:rsidR="00611BAA" w:rsidRPr="00F03472">
        <w:rPr>
          <w:rFonts w:ascii="Arial" w:hAnsi="Arial" w:cs="Arial"/>
          <w:b/>
          <w:sz w:val="20"/>
          <w:szCs w:val="20"/>
          <w:lang w:val="en-GB"/>
        </w:rPr>
        <w:t xml:space="preserve"> reselection.</w:t>
      </w:r>
    </w:p>
    <w:p w14:paraId="0E35054B" w14:textId="7BF79746" w:rsidR="00A07E02" w:rsidRPr="0028744A" w:rsidRDefault="00A07E02" w:rsidP="00B600AB">
      <w:pPr>
        <w:pStyle w:val="1"/>
        <w:overflowPunct w:val="0"/>
        <w:autoSpaceDE w:val="0"/>
        <w:autoSpaceDN w:val="0"/>
        <w:adjustRightInd w:val="0"/>
        <w:spacing w:before="0" w:after="120"/>
        <w:rPr>
          <w:rFonts w:eastAsia="新細明體" w:cs="Arial"/>
        </w:rPr>
      </w:pPr>
      <w:r w:rsidRPr="0028744A">
        <w:rPr>
          <w:rFonts w:eastAsia="新細明體" w:cs="Arial"/>
        </w:rPr>
        <w:t>Conclusion</w:t>
      </w:r>
    </w:p>
    <w:bookmarkEnd w:id="0"/>
    <w:bookmarkEnd w:id="1"/>
    <w:p w14:paraId="711005D4" w14:textId="66959BD2" w:rsidR="00025A52" w:rsidRPr="0028744A" w:rsidRDefault="008F40A2" w:rsidP="00025A52">
      <w:pPr>
        <w:spacing w:after="120"/>
        <w:rPr>
          <w:rFonts w:ascii="Arial" w:hAnsi="Arial" w:cs="Arial"/>
          <w:sz w:val="20"/>
          <w:szCs w:val="20"/>
          <w:lang w:val="en-GB"/>
        </w:rPr>
      </w:pPr>
      <w:r w:rsidRPr="0028744A">
        <w:rPr>
          <w:rFonts w:ascii="Arial" w:hAnsi="Arial" w:cs="Arial"/>
          <w:sz w:val="20"/>
          <w:szCs w:val="20"/>
          <w:lang w:val="en-GB"/>
        </w:rPr>
        <w:t>This c</w:t>
      </w:r>
      <w:r w:rsidR="00B21331" w:rsidRPr="0028744A">
        <w:rPr>
          <w:rFonts w:ascii="Arial" w:hAnsi="Arial" w:cs="Arial"/>
          <w:sz w:val="20"/>
          <w:szCs w:val="20"/>
          <w:lang w:val="en-GB"/>
        </w:rPr>
        <w:t xml:space="preserve">ontribution discussed the </w:t>
      </w:r>
      <w:r w:rsidR="00A9500E">
        <w:rPr>
          <w:rFonts w:ascii="Arial" w:hAnsi="Arial" w:cs="Arial"/>
          <w:sz w:val="20"/>
          <w:szCs w:val="20"/>
          <w:lang w:val="en-GB"/>
        </w:rPr>
        <w:t>UE paging subgroup assignment.</w:t>
      </w:r>
      <w:r w:rsidRPr="0028744A">
        <w:rPr>
          <w:rFonts w:ascii="Arial" w:hAnsi="Arial" w:cs="Arial"/>
          <w:sz w:val="20"/>
          <w:szCs w:val="20"/>
          <w:lang w:val="en-GB"/>
        </w:rPr>
        <w:t xml:space="preserve"> </w:t>
      </w:r>
      <w:r w:rsidR="00025A52" w:rsidRPr="0028744A">
        <w:rPr>
          <w:rFonts w:ascii="Arial" w:hAnsi="Arial" w:cs="Arial"/>
          <w:sz w:val="20"/>
          <w:szCs w:val="20"/>
          <w:lang w:val="en-GB"/>
        </w:rPr>
        <w:t>It is proposed to discuss and decide on the following proposals:</w:t>
      </w:r>
    </w:p>
    <w:p w14:paraId="5B48BBB5" w14:textId="77777777" w:rsidR="00B23C8E" w:rsidRDefault="00B23C8E" w:rsidP="00B23C8E">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1:</w:t>
      </w:r>
      <w:r>
        <w:rPr>
          <w:rFonts w:ascii="Arial" w:hAnsi="Arial" w:cs="Arial"/>
          <w:b/>
          <w:sz w:val="20"/>
          <w:szCs w:val="20"/>
          <w:lang w:val="en-GB"/>
        </w:rPr>
        <w:tab/>
        <w:t>For a cell supporting PEI with CN-assigned UE subgrouping, the PEI configurations are carried in SIB, and include information about (1) w</w:t>
      </w:r>
      <w:r w:rsidRPr="0028039A">
        <w:rPr>
          <w:rFonts w:ascii="Arial" w:hAnsi="Arial" w:cs="Arial"/>
          <w:b/>
          <w:sz w:val="20"/>
          <w:szCs w:val="20"/>
          <w:lang w:val="en-GB"/>
        </w:rPr>
        <w:t>here to find the PEI for each PO</w:t>
      </w:r>
      <w:r>
        <w:rPr>
          <w:rFonts w:ascii="Arial" w:hAnsi="Arial" w:cs="Arial"/>
          <w:b/>
          <w:sz w:val="20"/>
          <w:szCs w:val="20"/>
          <w:lang w:val="en-GB"/>
        </w:rPr>
        <w:t>, and (2) h</w:t>
      </w:r>
      <w:r w:rsidRPr="0028039A">
        <w:rPr>
          <w:rFonts w:ascii="Arial" w:hAnsi="Arial" w:cs="Arial"/>
          <w:b/>
          <w:sz w:val="20"/>
          <w:szCs w:val="20"/>
          <w:lang w:val="en-GB"/>
        </w:rPr>
        <w:t>ow the bits in a PEI are mapped to corresponding</w:t>
      </w:r>
      <w:r>
        <w:rPr>
          <w:rFonts w:ascii="Arial" w:hAnsi="Arial" w:cs="Arial"/>
          <w:b/>
          <w:sz w:val="20"/>
          <w:szCs w:val="20"/>
          <w:lang w:val="en-GB"/>
        </w:rPr>
        <w:t xml:space="preserve"> UE subgroups. </w:t>
      </w:r>
    </w:p>
    <w:p w14:paraId="1055F76F" w14:textId="77777777" w:rsidR="00B23C8E" w:rsidRDefault="00B23C8E" w:rsidP="00B23C8E">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t xml:space="preserve">Consider the message flow in Figure 1 as a baseline for paging monitoring with CN-assigned UE subgrouping. </w:t>
      </w:r>
    </w:p>
    <w:p w14:paraId="421BA933" w14:textId="77777777" w:rsidR="00B23C8E" w:rsidRDefault="00B23C8E" w:rsidP="00B23C8E">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3:</w:t>
      </w:r>
      <w:r>
        <w:rPr>
          <w:rFonts w:ascii="Arial" w:hAnsi="Arial" w:cs="Arial"/>
          <w:b/>
          <w:sz w:val="20"/>
          <w:szCs w:val="20"/>
          <w:lang w:val="en-GB"/>
        </w:rPr>
        <w:tab/>
        <w:t>For a cell supporting PEI with UEID-based UE subgrouping, the PEI configurations are carried in SIB, and include information about (1) w</w:t>
      </w:r>
      <w:r w:rsidRPr="0028039A">
        <w:rPr>
          <w:rFonts w:ascii="Arial" w:hAnsi="Arial" w:cs="Arial"/>
          <w:b/>
          <w:sz w:val="20"/>
          <w:szCs w:val="20"/>
          <w:lang w:val="en-GB"/>
        </w:rPr>
        <w:t>here to find the PEI for each PO</w:t>
      </w:r>
      <w:r>
        <w:rPr>
          <w:rFonts w:ascii="Arial" w:hAnsi="Arial" w:cs="Arial"/>
          <w:b/>
          <w:sz w:val="20"/>
          <w:szCs w:val="20"/>
          <w:lang w:val="en-GB"/>
        </w:rPr>
        <w:t>, (2) h</w:t>
      </w:r>
      <w:r w:rsidRPr="0028039A">
        <w:rPr>
          <w:rFonts w:ascii="Arial" w:hAnsi="Arial" w:cs="Arial"/>
          <w:b/>
          <w:sz w:val="20"/>
          <w:szCs w:val="20"/>
          <w:lang w:val="en-GB"/>
        </w:rPr>
        <w:t>ow the bits in a PEI are mapped to corresponding</w:t>
      </w:r>
      <w:r>
        <w:rPr>
          <w:rFonts w:ascii="Arial" w:hAnsi="Arial" w:cs="Arial"/>
          <w:b/>
          <w:sz w:val="20"/>
          <w:szCs w:val="20"/>
          <w:lang w:val="en-GB"/>
        </w:rPr>
        <w:t xml:space="preserve"> UE subgroups, (3) number or ID range of UEID-based subgroups. </w:t>
      </w:r>
    </w:p>
    <w:p w14:paraId="3A36DDAC" w14:textId="77777777" w:rsidR="00B23C8E" w:rsidRPr="008E18EE" w:rsidRDefault="00B23C8E" w:rsidP="00B23C8E">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4:</w:t>
      </w:r>
      <w:r>
        <w:rPr>
          <w:rFonts w:ascii="Arial" w:hAnsi="Arial" w:cs="Arial"/>
          <w:b/>
          <w:sz w:val="20"/>
          <w:szCs w:val="20"/>
          <w:lang w:val="en-GB"/>
        </w:rPr>
        <w:tab/>
        <w:t>Consider the message flow in Figure 2 as a baseline for paging monitoring with UEID-based UE subgrouping.</w:t>
      </w:r>
    </w:p>
    <w:p w14:paraId="58B11255" w14:textId="2EB34D07" w:rsidR="00AC15BC" w:rsidRPr="008604E6" w:rsidRDefault="00B23C8E" w:rsidP="00B23C8E">
      <w:pPr>
        <w:spacing w:after="120"/>
        <w:ind w:left="1440" w:hanging="1440"/>
        <w:jc w:val="both"/>
        <w:rPr>
          <w:rFonts w:ascii="Arial" w:hAnsi="Arial" w:cs="Arial"/>
          <w:b/>
          <w:sz w:val="20"/>
          <w:szCs w:val="20"/>
          <w:lang w:val="en-GB"/>
        </w:rPr>
      </w:pPr>
      <w:r w:rsidRPr="00F03472">
        <w:rPr>
          <w:rFonts w:ascii="Arial" w:hAnsi="Arial" w:cs="Arial"/>
          <w:b/>
          <w:sz w:val="20"/>
          <w:szCs w:val="20"/>
          <w:lang w:val="en-GB"/>
        </w:rPr>
        <w:t>Proposal 5:</w:t>
      </w:r>
      <w:r w:rsidRPr="00F03472">
        <w:rPr>
          <w:rFonts w:ascii="Arial" w:hAnsi="Arial" w:cs="Arial"/>
          <w:b/>
          <w:sz w:val="20"/>
          <w:szCs w:val="20"/>
          <w:lang w:val="en-GB"/>
        </w:rPr>
        <w:tab/>
        <w:t>When configured, PEI is sent in all cells where corresponding paging message is sent. UE continues PEI monitoring after cell reselection.</w:t>
      </w:r>
    </w:p>
    <w:p w14:paraId="7CDA90C1" w14:textId="0A8F4E7E" w:rsidR="003E61B5" w:rsidRPr="0028744A" w:rsidRDefault="007E37A2" w:rsidP="00D0616D">
      <w:pPr>
        <w:pStyle w:val="1"/>
        <w:overflowPunct w:val="0"/>
        <w:autoSpaceDE w:val="0"/>
        <w:autoSpaceDN w:val="0"/>
        <w:adjustRightInd w:val="0"/>
        <w:spacing w:before="0" w:after="120"/>
        <w:rPr>
          <w:rFonts w:eastAsia="新細明體" w:cs="Arial"/>
        </w:rPr>
      </w:pPr>
      <w:r w:rsidRPr="0028744A">
        <w:rPr>
          <w:rFonts w:eastAsia="新細明體" w:cs="Arial"/>
          <w:lang w:eastAsia="zh-TW"/>
        </w:rPr>
        <w:t>R</w:t>
      </w:r>
      <w:r w:rsidR="00A07E02" w:rsidRPr="0028744A">
        <w:rPr>
          <w:rFonts w:eastAsia="新細明體" w:cs="Arial"/>
        </w:rPr>
        <w:t>eference</w:t>
      </w:r>
    </w:p>
    <w:p w14:paraId="18AB1859" w14:textId="77A2972D" w:rsidR="00651871" w:rsidRDefault="00A6257D" w:rsidP="001F34A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RAN2#115</w:t>
      </w:r>
      <w:r w:rsidR="00651871">
        <w:rPr>
          <w:rFonts w:ascii="Arial" w:hAnsi="Arial" w:cs="Arial"/>
          <w:sz w:val="20"/>
          <w:szCs w:val="20"/>
          <w:lang w:val="en-GB"/>
        </w:rPr>
        <w:t>-e chairman’s note</w:t>
      </w:r>
    </w:p>
    <w:p w14:paraId="04EDD18F" w14:textId="2C144C06" w:rsidR="007A3055" w:rsidRPr="007A3055" w:rsidRDefault="007A3055" w:rsidP="007A3055">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R2-21xxxxx, “</w:t>
      </w:r>
      <w:r w:rsidRPr="00F55212">
        <w:rPr>
          <w:rFonts w:ascii="Arial" w:hAnsi="Arial" w:cs="Arial"/>
          <w:sz w:val="20"/>
          <w:szCs w:val="20"/>
          <w:lang w:val="en-GB"/>
        </w:rPr>
        <w:t>Summary of [Post115-e][089][ePowSav] Paging Subgrouping</w:t>
      </w:r>
      <w:r>
        <w:rPr>
          <w:rFonts w:ascii="Arial" w:hAnsi="Arial" w:cs="Arial" w:hint="eastAsia"/>
          <w:sz w:val="20"/>
          <w:szCs w:val="20"/>
          <w:lang w:val="en-GB"/>
        </w:rPr>
        <w:t>,</w:t>
      </w:r>
      <w:r>
        <w:rPr>
          <w:rFonts w:ascii="Arial" w:hAnsi="Arial" w:cs="Arial"/>
          <w:sz w:val="20"/>
          <w:szCs w:val="20"/>
          <w:lang w:val="en-GB"/>
        </w:rPr>
        <w:t>” Xiaomi Communications, Nov. 2021</w:t>
      </w:r>
      <w:bookmarkStart w:id="5" w:name="_GoBack"/>
      <w:bookmarkEnd w:id="5"/>
    </w:p>
    <w:sectPr w:rsidR="007A3055" w:rsidRPr="007A3055"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D2EB5" w14:textId="77777777" w:rsidR="004E4B31" w:rsidRDefault="004E4B31">
      <w:pPr>
        <w:pStyle w:val="TAL"/>
      </w:pPr>
      <w:r>
        <w:separator/>
      </w:r>
    </w:p>
  </w:endnote>
  <w:endnote w:type="continuationSeparator" w:id="0">
    <w:p w14:paraId="2A33905D" w14:textId="77777777" w:rsidR="004E4B31" w:rsidRDefault="004E4B3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7A3055">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14693" w14:textId="77777777" w:rsidR="004E4B31" w:rsidRDefault="004E4B31">
      <w:pPr>
        <w:pStyle w:val="TAL"/>
      </w:pPr>
      <w:r>
        <w:separator/>
      </w:r>
    </w:p>
  </w:footnote>
  <w:footnote w:type="continuationSeparator" w:id="0">
    <w:p w14:paraId="66A3AC04" w14:textId="77777777" w:rsidR="004E4B31" w:rsidRDefault="004E4B3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15C7E"/>
    <w:multiLevelType w:val="hybridMultilevel"/>
    <w:tmpl w:val="56AE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F0AFA"/>
    <w:multiLevelType w:val="hybridMultilevel"/>
    <w:tmpl w:val="AE9AD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C36E0"/>
    <w:multiLevelType w:val="multilevel"/>
    <w:tmpl w:val="D03E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144E3D"/>
    <w:multiLevelType w:val="hybridMultilevel"/>
    <w:tmpl w:val="54025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9E59B5"/>
    <w:multiLevelType w:val="hybridMultilevel"/>
    <w:tmpl w:val="97E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40C5E"/>
    <w:multiLevelType w:val="hybridMultilevel"/>
    <w:tmpl w:val="5EC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24AD6"/>
    <w:multiLevelType w:val="hybridMultilevel"/>
    <w:tmpl w:val="7A0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5717D8"/>
    <w:multiLevelType w:val="hybridMultilevel"/>
    <w:tmpl w:val="CCEC1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86505C"/>
    <w:multiLevelType w:val="hybridMultilevel"/>
    <w:tmpl w:val="27BA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284A11"/>
    <w:multiLevelType w:val="hybridMultilevel"/>
    <w:tmpl w:val="84FC60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B597D77"/>
    <w:multiLevelType w:val="hybridMultilevel"/>
    <w:tmpl w:val="21B2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47AF5AFC"/>
    <w:multiLevelType w:val="hybridMultilevel"/>
    <w:tmpl w:val="80608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25302DC"/>
    <w:multiLevelType w:val="hybridMultilevel"/>
    <w:tmpl w:val="E5186876"/>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2C600D"/>
    <w:multiLevelType w:val="hybridMultilevel"/>
    <w:tmpl w:val="61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97CAE"/>
    <w:multiLevelType w:val="hybridMultilevel"/>
    <w:tmpl w:val="CE82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C0608"/>
    <w:multiLevelType w:val="hybridMultilevel"/>
    <w:tmpl w:val="2CA0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1D6B7E"/>
    <w:multiLevelType w:val="hybridMultilevel"/>
    <w:tmpl w:val="FD9E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882643"/>
    <w:multiLevelType w:val="hybridMultilevel"/>
    <w:tmpl w:val="4E66FD9E"/>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34"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E1A31"/>
    <w:multiLevelType w:val="hybridMultilevel"/>
    <w:tmpl w:val="1622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6"/>
  </w:num>
  <w:num w:numId="3">
    <w:abstractNumId w:val="33"/>
  </w:num>
  <w:num w:numId="4">
    <w:abstractNumId w:val="21"/>
  </w:num>
  <w:num w:numId="5">
    <w:abstractNumId w:val="3"/>
  </w:num>
  <w:num w:numId="6">
    <w:abstractNumId w:val="6"/>
  </w:num>
  <w:num w:numId="7">
    <w:abstractNumId w:val="22"/>
  </w:num>
  <w:num w:numId="8">
    <w:abstractNumId w:val="13"/>
  </w:num>
  <w:num w:numId="9">
    <w:abstractNumId w:val="35"/>
  </w:num>
  <w:num w:numId="10">
    <w:abstractNumId w:val="11"/>
  </w:num>
  <w:num w:numId="11">
    <w:abstractNumId w:val="27"/>
  </w:num>
  <w:num w:numId="12">
    <w:abstractNumId w:val="8"/>
  </w:num>
  <w:num w:numId="13">
    <w:abstractNumId w:val="21"/>
  </w:num>
  <w:num w:numId="14">
    <w:abstractNumId w:val="38"/>
  </w:num>
  <w:num w:numId="15">
    <w:abstractNumId w:val="26"/>
  </w:num>
  <w:num w:numId="16">
    <w:abstractNumId w:val="15"/>
  </w:num>
  <w:num w:numId="17">
    <w:abstractNumId w:val="30"/>
  </w:num>
  <w:num w:numId="18">
    <w:abstractNumId w:val="5"/>
  </w:num>
  <w:num w:numId="19">
    <w:abstractNumId w:val="34"/>
  </w:num>
  <w:num w:numId="20">
    <w:abstractNumId w:val="20"/>
  </w:num>
  <w:num w:numId="21">
    <w:abstractNumId w:val="12"/>
  </w:num>
  <w:num w:numId="22">
    <w:abstractNumId w:val="21"/>
  </w:num>
  <w:num w:numId="23">
    <w:abstractNumId w:val="4"/>
  </w:num>
  <w:num w:numId="24">
    <w:abstractNumId w:val="24"/>
  </w:num>
  <w:num w:numId="25">
    <w:abstractNumId w:val="16"/>
  </w:num>
  <w:num w:numId="26">
    <w:abstractNumId w:val="21"/>
  </w:num>
  <w:num w:numId="27">
    <w:abstractNumId w:val="37"/>
  </w:num>
  <w:num w:numId="28">
    <w:abstractNumId w:val="10"/>
  </w:num>
  <w:num w:numId="29">
    <w:abstractNumId w:val="7"/>
  </w:num>
  <w:num w:numId="30">
    <w:abstractNumId w:val="0"/>
  </w:num>
  <w:num w:numId="31">
    <w:abstractNumId w:val="2"/>
  </w:num>
  <w:num w:numId="32">
    <w:abstractNumId w:val="19"/>
  </w:num>
  <w:num w:numId="33">
    <w:abstractNumId w:val="25"/>
  </w:num>
  <w:num w:numId="34">
    <w:abstractNumId w:val="28"/>
  </w:num>
  <w:num w:numId="35">
    <w:abstractNumId w:val="23"/>
  </w:num>
  <w:num w:numId="36">
    <w:abstractNumId w:val="14"/>
  </w:num>
  <w:num w:numId="37">
    <w:abstractNumId w:val="32"/>
  </w:num>
  <w:num w:numId="38">
    <w:abstractNumId w:val="29"/>
  </w:num>
  <w:num w:numId="39">
    <w:abstractNumId w:val="9"/>
  </w:num>
  <w:num w:numId="40">
    <w:abstractNumId w:val="17"/>
  </w:num>
  <w:num w:numId="41">
    <w:abstractNumId w:val="1"/>
  </w:num>
  <w:num w:numId="42">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49F"/>
    <w:rsid w:val="00011713"/>
    <w:rsid w:val="00012144"/>
    <w:rsid w:val="00012217"/>
    <w:rsid w:val="000138E8"/>
    <w:rsid w:val="00014543"/>
    <w:rsid w:val="000146DA"/>
    <w:rsid w:val="00014915"/>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144"/>
    <w:rsid w:val="000333C0"/>
    <w:rsid w:val="00033B05"/>
    <w:rsid w:val="00033B4D"/>
    <w:rsid w:val="00033CCF"/>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529"/>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921"/>
    <w:rsid w:val="00076AB1"/>
    <w:rsid w:val="00076DA4"/>
    <w:rsid w:val="000771A9"/>
    <w:rsid w:val="00077519"/>
    <w:rsid w:val="00077A44"/>
    <w:rsid w:val="00077AA6"/>
    <w:rsid w:val="00077BB7"/>
    <w:rsid w:val="00077D9E"/>
    <w:rsid w:val="0008028B"/>
    <w:rsid w:val="00080493"/>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679"/>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ED5"/>
    <w:rsid w:val="000B2030"/>
    <w:rsid w:val="000B2125"/>
    <w:rsid w:val="000B259B"/>
    <w:rsid w:val="000B299C"/>
    <w:rsid w:val="000B2AE8"/>
    <w:rsid w:val="000B2D23"/>
    <w:rsid w:val="000B3037"/>
    <w:rsid w:val="000B3227"/>
    <w:rsid w:val="000B332B"/>
    <w:rsid w:val="000B35BD"/>
    <w:rsid w:val="000B3C4A"/>
    <w:rsid w:val="000B412B"/>
    <w:rsid w:val="000B4351"/>
    <w:rsid w:val="000B43BD"/>
    <w:rsid w:val="000B47F2"/>
    <w:rsid w:val="000B5018"/>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101"/>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264"/>
    <w:rsid w:val="00113F64"/>
    <w:rsid w:val="001140CD"/>
    <w:rsid w:val="00114754"/>
    <w:rsid w:val="00114768"/>
    <w:rsid w:val="00114FC4"/>
    <w:rsid w:val="00114FCA"/>
    <w:rsid w:val="00115117"/>
    <w:rsid w:val="001152F9"/>
    <w:rsid w:val="0011570B"/>
    <w:rsid w:val="001157F3"/>
    <w:rsid w:val="00115B52"/>
    <w:rsid w:val="00115F54"/>
    <w:rsid w:val="00116501"/>
    <w:rsid w:val="001166BE"/>
    <w:rsid w:val="001169F2"/>
    <w:rsid w:val="00116B68"/>
    <w:rsid w:val="0011714D"/>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54E"/>
    <w:rsid w:val="00124912"/>
    <w:rsid w:val="0012588C"/>
    <w:rsid w:val="001259DD"/>
    <w:rsid w:val="00125AB6"/>
    <w:rsid w:val="00126852"/>
    <w:rsid w:val="00126941"/>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3239"/>
    <w:rsid w:val="00133758"/>
    <w:rsid w:val="00133BBA"/>
    <w:rsid w:val="00133D36"/>
    <w:rsid w:val="00133D61"/>
    <w:rsid w:val="001341E3"/>
    <w:rsid w:val="001349FE"/>
    <w:rsid w:val="001352BE"/>
    <w:rsid w:val="001355E7"/>
    <w:rsid w:val="00136162"/>
    <w:rsid w:val="001364F1"/>
    <w:rsid w:val="0013657B"/>
    <w:rsid w:val="001365CE"/>
    <w:rsid w:val="001367F5"/>
    <w:rsid w:val="00137428"/>
    <w:rsid w:val="00137935"/>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07B"/>
    <w:rsid w:val="001523B5"/>
    <w:rsid w:val="0015333F"/>
    <w:rsid w:val="0015419B"/>
    <w:rsid w:val="001549CE"/>
    <w:rsid w:val="00154F60"/>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491"/>
    <w:rsid w:val="001825A1"/>
    <w:rsid w:val="001825B0"/>
    <w:rsid w:val="0018272A"/>
    <w:rsid w:val="001828DC"/>
    <w:rsid w:val="00183DDA"/>
    <w:rsid w:val="00183FA9"/>
    <w:rsid w:val="00184181"/>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E5"/>
    <w:rsid w:val="001A331F"/>
    <w:rsid w:val="001A3F63"/>
    <w:rsid w:val="001A4149"/>
    <w:rsid w:val="001A421A"/>
    <w:rsid w:val="001A42C3"/>
    <w:rsid w:val="001A4630"/>
    <w:rsid w:val="001A4AE1"/>
    <w:rsid w:val="001A4D64"/>
    <w:rsid w:val="001A50A3"/>
    <w:rsid w:val="001A513B"/>
    <w:rsid w:val="001A5590"/>
    <w:rsid w:val="001A59A6"/>
    <w:rsid w:val="001A6047"/>
    <w:rsid w:val="001A607F"/>
    <w:rsid w:val="001A60D5"/>
    <w:rsid w:val="001A61D8"/>
    <w:rsid w:val="001A6389"/>
    <w:rsid w:val="001A63DD"/>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475D"/>
    <w:rsid w:val="001B4824"/>
    <w:rsid w:val="001B50F2"/>
    <w:rsid w:val="001B5707"/>
    <w:rsid w:val="001B5964"/>
    <w:rsid w:val="001B626D"/>
    <w:rsid w:val="001B6382"/>
    <w:rsid w:val="001B6BD7"/>
    <w:rsid w:val="001B6D73"/>
    <w:rsid w:val="001B76FD"/>
    <w:rsid w:val="001B7803"/>
    <w:rsid w:val="001C0E55"/>
    <w:rsid w:val="001C1D50"/>
    <w:rsid w:val="001C1F22"/>
    <w:rsid w:val="001C27A1"/>
    <w:rsid w:val="001C2BE9"/>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E5A"/>
    <w:rsid w:val="001E4F6F"/>
    <w:rsid w:val="001E50B2"/>
    <w:rsid w:val="001E5E94"/>
    <w:rsid w:val="001E6802"/>
    <w:rsid w:val="001E6840"/>
    <w:rsid w:val="001E6981"/>
    <w:rsid w:val="001E69FB"/>
    <w:rsid w:val="001E7831"/>
    <w:rsid w:val="001E7D1D"/>
    <w:rsid w:val="001F0310"/>
    <w:rsid w:val="001F0EDF"/>
    <w:rsid w:val="001F1BB8"/>
    <w:rsid w:val="001F21D0"/>
    <w:rsid w:val="001F2284"/>
    <w:rsid w:val="001F2480"/>
    <w:rsid w:val="001F278A"/>
    <w:rsid w:val="001F28CE"/>
    <w:rsid w:val="001F2A51"/>
    <w:rsid w:val="001F2A83"/>
    <w:rsid w:val="001F31AA"/>
    <w:rsid w:val="001F3360"/>
    <w:rsid w:val="001F34A0"/>
    <w:rsid w:val="001F39ED"/>
    <w:rsid w:val="001F3A6A"/>
    <w:rsid w:val="001F493D"/>
    <w:rsid w:val="001F4E4E"/>
    <w:rsid w:val="001F4EAF"/>
    <w:rsid w:val="001F5388"/>
    <w:rsid w:val="001F54CE"/>
    <w:rsid w:val="001F56D2"/>
    <w:rsid w:val="001F6192"/>
    <w:rsid w:val="001F639C"/>
    <w:rsid w:val="001F647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6D3"/>
    <w:rsid w:val="00222939"/>
    <w:rsid w:val="00222989"/>
    <w:rsid w:val="00222D52"/>
    <w:rsid w:val="00222F85"/>
    <w:rsid w:val="00223EFD"/>
    <w:rsid w:val="00224016"/>
    <w:rsid w:val="0022431F"/>
    <w:rsid w:val="00224427"/>
    <w:rsid w:val="0022464B"/>
    <w:rsid w:val="00225605"/>
    <w:rsid w:val="00225B66"/>
    <w:rsid w:val="00225E1F"/>
    <w:rsid w:val="00225EFA"/>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290"/>
    <w:rsid w:val="00236F8F"/>
    <w:rsid w:val="00237760"/>
    <w:rsid w:val="0023789B"/>
    <w:rsid w:val="00240552"/>
    <w:rsid w:val="002407FF"/>
    <w:rsid w:val="00240FA7"/>
    <w:rsid w:val="00240FC8"/>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53E0"/>
    <w:rsid w:val="00255A31"/>
    <w:rsid w:val="00255E01"/>
    <w:rsid w:val="00255F29"/>
    <w:rsid w:val="002562A2"/>
    <w:rsid w:val="00256BA1"/>
    <w:rsid w:val="00257196"/>
    <w:rsid w:val="00257607"/>
    <w:rsid w:val="00257BB0"/>
    <w:rsid w:val="00260637"/>
    <w:rsid w:val="00260790"/>
    <w:rsid w:val="002618B8"/>
    <w:rsid w:val="00261A6D"/>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80272"/>
    <w:rsid w:val="0028039A"/>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9F6"/>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A6"/>
    <w:rsid w:val="00292D99"/>
    <w:rsid w:val="00293427"/>
    <w:rsid w:val="00293B3D"/>
    <w:rsid w:val="00293CCB"/>
    <w:rsid w:val="00293D37"/>
    <w:rsid w:val="00293EA8"/>
    <w:rsid w:val="002942BF"/>
    <w:rsid w:val="002943B0"/>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3971"/>
    <w:rsid w:val="002C399A"/>
    <w:rsid w:val="002C39F5"/>
    <w:rsid w:val="002C3A2A"/>
    <w:rsid w:val="002C3C52"/>
    <w:rsid w:val="002C3F5D"/>
    <w:rsid w:val="002C44B7"/>
    <w:rsid w:val="002C4EBF"/>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2C"/>
    <w:rsid w:val="002F2845"/>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B75"/>
    <w:rsid w:val="00324DBB"/>
    <w:rsid w:val="0032521D"/>
    <w:rsid w:val="003255C4"/>
    <w:rsid w:val="00325A2E"/>
    <w:rsid w:val="00325ED7"/>
    <w:rsid w:val="003264FF"/>
    <w:rsid w:val="00326A3E"/>
    <w:rsid w:val="00326B8F"/>
    <w:rsid w:val="00326F2D"/>
    <w:rsid w:val="003270C9"/>
    <w:rsid w:val="00327789"/>
    <w:rsid w:val="00327973"/>
    <w:rsid w:val="00327B24"/>
    <w:rsid w:val="00327CEE"/>
    <w:rsid w:val="00327D74"/>
    <w:rsid w:val="003306C5"/>
    <w:rsid w:val="00330F88"/>
    <w:rsid w:val="003313BD"/>
    <w:rsid w:val="00331786"/>
    <w:rsid w:val="0033178E"/>
    <w:rsid w:val="00331D2F"/>
    <w:rsid w:val="00332C4D"/>
    <w:rsid w:val="00332D39"/>
    <w:rsid w:val="00333816"/>
    <w:rsid w:val="00333BF1"/>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71B"/>
    <w:rsid w:val="00350929"/>
    <w:rsid w:val="00351678"/>
    <w:rsid w:val="003517CE"/>
    <w:rsid w:val="00351CE5"/>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37A"/>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2E06"/>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021"/>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617"/>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DB1"/>
    <w:rsid w:val="00411153"/>
    <w:rsid w:val="00411682"/>
    <w:rsid w:val="004118E1"/>
    <w:rsid w:val="004122A9"/>
    <w:rsid w:val="00412B14"/>
    <w:rsid w:val="0041338B"/>
    <w:rsid w:val="004138B8"/>
    <w:rsid w:val="004139A2"/>
    <w:rsid w:val="00414729"/>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494"/>
    <w:rsid w:val="004246F3"/>
    <w:rsid w:val="00425106"/>
    <w:rsid w:val="004254C7"/>
    <w:rsid w:val="00425539"/>
    <w:rsid w:val="0042560A"/>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8DE"/>
    <w:rsid w:val="00444E19"/>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307"/>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AA9"/>
    <w:rsid w:val="004A6CF9"/>
    <w:rsid w:val="004A70CC"/>
    <w:rsid w:val="004A73C4"/>
    <w:rsid w:val="004A778D"/>
    <w:rsid w:val="004B0A27"/>
    <w:rsid w:val="004B0A74"/>
    <w:rsid w:val="004B1156"/>
    <w:rsid w:val="004B1255"/>
    <w:rsid w:val="004B1A7F"/>
    <w:rsid w:val="004B212A"/>
    <w:rsid w:val="004B294A"/>
    <w:rsid w:val="004B2B31"/>
    <w:rsid w:val="004B3770"/>
    <w:rsid w:val="004B3859"/>
    <w:rsid w:val="004B3920"/>
    <w:rsid w:val="004B3B70"/>
    <w:rsid w:val="004B3B8A"/>
    <w:rsid w:val="004B3C89"/>
    <w:rsid w:val="004B4060"/>
    <w:rsid w:val="004B4460"/>
    <w:rsid w:val="004B475F"/>
    <w:rsid w:val="004B48D4"/>
    <w:rsid w:val="004B4F29"/>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56F2"/>
    <w:rsid w:val="004C6014"/>
    <w:rsid w:val="004C627F"/>
    <w:rsid w:val="004C70D8"/>
    <w:rsid w:val="004C7333"/>
    <w:rsid w:val="004C766B"/>
    <w:rsid w:val="004C771F"/>
    <w:rsid w:val="004C77A2"/>
    <w:rsid w:val="004D0445"/>
    <w:rsid w:val="004D07E2"/>
    <w:rsid w:val="004D0B6D"/>
    <w:rsid w:val="004D116A"/>
    <w:rsid w:val="004D1693"/>
    <w:rsid w:val="004D1803"/>
    <w:rsid w:val="004D1CCC"/>
    <w:rsid w:val="004D275C"/>
    <w:rsid w:val="004D2B15"/>
    <w:rsid w:val="004D2B6E"/>
    <w:rsid w:val="004D2B7B"/>
    <w:rsid w:val="004D2CF7"/>
    <w:rsid w:val="004D3127"/>
    <w:rsid w:val="004D3255"/>
    <w:rsid w:val="004D39BD"/>
    <w:rsid w:val="004D3A6B"/>
    <w:rsid w:val="004D44FD"/>
    <w:rsid w:val="004D4A86"/>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1A14"/>
    <w:rsid w:val="004E287E"/>
    <w:rsid w:val="004E2ABA"/>
    <w:rsid w:val="004E343F"/>
    <w:rsid w:val="004E385D"/>
    <w:rsid w:val="004E3883"/>
    <w:rsid w:val="004E3FEB"/>
    <w:rsid w:val="004E4932"/>
    <w:rsid w:val="004E4B31"/>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DC8"/>
    <w:rsid w:val="004F19B9"/>
    <w:rsid w:val="004F1AE1"/>
    <w:rsid w:val="004F25A6"/>
    <w:rsid w:val="004F2A5B"/>
    <w:rsid w:val="004F2C7B"/>
    <w:rsid w:val="004F2E1C"/>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68"/>
    <w:rsid w:val="00537CD1"/>
    <w:rsid w:val="00537E7A"/>
    <w:rsid w:val="00540491"/>
    <w:rsid w:val="00540497"/>
    <w:rsid w:val="00540773"/>
    <w:rsid w:val="00540903"/>
    <w:rsid w:val="00540F80"/>
    <w:rsid w:val="005413C6"/>
    <w:rsid w:val="0054153A"/>
    <w:rsid w:val="00542432"/>
    <w:rsid w:val="00542976"/>
    <w:rsid w:val="0054314C"/>
    <w:rsid w:val="005434D6"/>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6154"/>
    <w:rsid w:val="005666E9"/>
    <w:rsid w:val="00566736"/>
    <w:rsid w:val="005669AB"/>
    <w:rsid w:val="00566B7C"/>
    <w:rsid w:val="00566DFF"/>
    <w:rsid w:val="00567009"/>
    <w:rsid w:val="00570147"/>
    <w:rsid w:val="00570557"/>
    <w:rsid w:val="00570823"/>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DA9"/>
    <w:rsid w:val="005C5DB4"/>
    <w:rsid w:val="005C5E7C"/>
    <w:rsid w:val="005C5F23"/>
    <w:rsid w:val="005C6A15"/>
    <w:rsid w:val="005C6C6C"/>
    <w:rsid w:val="005C6F32"/>
    <w:rsid w:val="005C7805"/>
    <w:rsid w:val="005C79BD"/>
    <w:rsid w:val="005C79EA"/>
    <w:rsid w:val="005C7B88"/>
    <w:rsid w:val="005C7BFF"/>
    <w:rsid w:val="005D01C2"/>
    <w:rsid w:val="005D03AC"/>
    <w:rsid w:val="005D05AF"/>
    <w:rsid w:val="005D0E00"/>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2223"/>
    <w:rsid w:val="005E29E3"/>
    <w:rsid w:val="005E2B2E"/>
    <w:rsid w:val="005E2E17"/>
    <w:rsid w:val="005E2F77"/>
    <w:rsid w:val="005E3231"/>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40D"/>
    <w:rsid w:val="006075F5"/>
    <w:rsid w:val="0060769B"/>
    <w:rsid w:val="00607CE4"/>
    <w:rsid w:val="00607D98"/>
    <w:rsid w:val="00610107"/>
    <w:rsid w:val="0061099F"/>
    <w:rsid w:val="00610CE4"/>
    <w:rsid w:val="0061115E"/>
    <w:rsid w:val="00611162"/>
    <w:rsid w:val="00611BAA"/>
    <w:rsid w:val="00611D14"/>
    <w:rsid w:val="006122E7"/>
    <w:rsid w:val="0061231A"/>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C55"/>
    <w:rsid w:val="0065314E"/>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066"/>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D4F"/>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A57"/>
    <w:rsid w:val="006D1A99"/>
    <w:rsid w:val="006D23EA"/>
    <w:rsid w:val="006D2444"/>
    <w:rsid w:val="006D24E0"/>
    <w:rsid w:val="006D3123"/>
    <w:rsid w:val="006D31D1"/>
    <w:rsid w:val="006D32B0"/>
    <w:rsid w:val="006D366E"/>
    <w:rsid w:val="006D3892"/>
    <w:rsid w:val="006D3E96"/>
    <w:rsid w:val="006D4434"/>
    <w:rsid w:val="006D46AB"/>
    <w:rsid w:val="006D4859"/>
    <w:rsid w:val="006D5519"/>
    <w:rsid w:val="006D55B9"/>
    <w:rsid w:val="006D5851"/>
    <w:rsid w:val="006D58DE"/>
    <w:rsid w:val="006D5F90"/>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53E8"/>
    <w:rsid w:val="006E5721"/>
    <w:rsid w:val="006E61BC"/>
    <w:rsid w:val="006E624C"/>
    <w:rsid w:val="006E64A8"/>
    <w:rsid w:val="006E6AF3"/>
    <w:rsid w:val="006E7075"/>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F11"/>
    <w:rsid w:val="00700368"/>
    <w:rsid w:val="007004AD"/>
    <w:rsid w:val="007006F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844"/>
    <w:rsid w:val="00722779"/>
    <w:rsid w:val="00722887"/>
    <w:rsid w:val="00722B63"/>
    <w:rsid w:val="00722BB8"/>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3B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3535"/>
    <w:rsid w:val="007435BD"/>
    <w:rsid w:val="0074368D"/>
    <w:rsid w:val="00743D5D"/>
    <w:rsid w:val="007443B2"/>
    <w:rsid w:val="00744773"/>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E2C"/>
    <w:rsid w:val="00780F97"/>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3CB"/>
    <w:rsid w:val="007853D0"/>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F0"/>
    <w:rsid w:val="007A2D4D"/>
    <w:rsid w:val="007A2DAD"/>
    <w:rsid w:val="007A2DEE"/>
    <w:rsid w:val="007A3055"/>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1FEA"/>
    <w:rsid w:val="007B24CA"/>
    <w:rsid w:val="007B34EA"/>
    <w:rsid w:val="007B37A6"/>
    <w:rsid w:val="007B3825"/>
    <w:rsid w:val="007B394A"/>
    <w:rsid w:val="007B4313"/>
    <w:rsid w:val="007B44DC"/>
    <w:rsid w:val="007B4FCD"/>
    <w:rsid w:val="007B53E3"/>
    <w:rsid w:val="007B543F"/>
    <w:rsid w:val="007B5484"/>
    <w:rsid w:val="007B610E"/>
    <w:rsid w:val="007B6789"/>
    <w:rsid w:val="007B7DAB"/>
    <w:rsid w:val="007C03A2"/>
    <w:rsid w:val="007C07BE"/>
    <w:rsid w:val="007C1082"/>
    <w:rsid w:val="007C1A4A"/>
    <w:rsid w:val="007C1CF3"/>
    <w:rsid w:val="007C1F41"/>
    <w:rsid w:val="007C20DF"/>
    <w:rsid w:val="007C2A74"/>
    <w:rsid w:val="007C2C16"/>
    <w:rsid w:val="007C2CFC"/>
    <w:rsid w:val="007C344B"/>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24CD"/>
    <w:rsid w:val="007D28DA"/>
    <w:rsid w:val="007D2F1B"/>
    <w:rsid w:val="007D3397"/>
    <w:rsid w:val="007D35C0"/>
    <w:rsid w:val="007D3C23"/>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F034E"/>
    <w:rsid w:val="007F061F"/>
    <w:rsid w:val="007F0668"/>
    <w:rsid w:val="007F0742"/>
    <w:rsid w:val="007F0C89"/>
    <w:rsid w:val="007F0E6F"/>
    <w:rsid w:val="007F1706"/>
    <w:rsid w:val="007F1996"/>
    <w:rsid w:val="007F1AB2"/>
    <w:rsid w:val="007F1AC9"/>
    <w:rsid w:val="007F1B26"/>
    <w:rsid w:val="007F21A9"/>
    <w:rsid w:val="007F21E2"/>
    <w:rsid w:val="007F2E86"/>
    <w:rsid w:val="007F2F03"/>
    <w:rsid w:val="007F3405"/>
    <w:rsid w:val="007F4104"/>
    <w:rsid w:val="007F4363"/>
    <w:rsid w:val="007F471F"/>
    <w:rsid w:val="007F50F9"/>
    <w:rsid w:val="007F5331"/>
    <w:rsid w:val="007F53A2"/>
    <w:rsid w:val="007F5869"/>
    <w:rsid w:val="007F5B74"/>
    <w:rsid w:val="007F6776"/>
    <w:rsid w:val="007F6784"/>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6F7F"/>
    <w:rsid w:val="0080729F"/>
    <w:rsid w:val="00807D7F"/>
    <w:rsid w:val="00810264"/>
    <w:rsid w:val="00810AD2"/>
    <w:rsid w:val="00810B26"/>
    <w:rsid w:val="00810C56"/>
    <w:rsid w:val="008118E5"/>
    <w:rsid w:val="00811993"/>
    <w:rsid w:val="00811A27"/>
    <w:rsid w:val="008120EF"/>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80E"/>
    <w:rsid w:val="00861A91"/>
    <w:rsid w:val="00861F46"/>
    <w:rsid w:val="0086211D"/>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0D31"/>
    <w:rsid w:val="008710A9"/>
    <w:rsid w:val="00871946"/>
    <w:rsid w:val="00871C40"/>
    <w:rsid w:val="00871E04"/>
    <w:rsid w:val="008723C1"/>
    <w:rsid w:val="008726EB"/>
    <w:rsid w:val="00872AC6"/>
    <w:rsid w:val="00872C43"/>
    <w:rsid w:val="00873118"/>
    <w:rsid w:val="008739BD"/>
    <w:rsid w:val="00873BCA"/>
    <w:rsid w:val="00873C9B"/>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B1"/>
    <w:rsid w:val="008939BB"/>
    <w:rsid w:val="008946F9"/>
    <w:rsid w:val="00894EF9"/>
    <w:rsid w:val="0089517A"/>
    <w:rsid w:val="00895250"/>
    <w:rsid w:val="0089569A"/>
    <w:rsid w:val="008957AF"/>
    <w:rsid w:val="00895AE6"/>
    <w:rsid w:val="0089615C"/>
    <w:rsid w:val="0089651A"/>
    <w:rsid w:val="00896AC4"/>
    <w:rsid w:val="00897852"/>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292"/>
    <w:rsid w:val="008B46FF"/>
    <w:rsid w:val="008B4868"/>
    <w:rsid w:val="008B49E3"/>
    <w:rsid w:val="008B4DE7"/>
    <w:rsid w:val="008B538B"/>
    <w:rsid w:val="008B552C"/>
    <w:rsid w:val="008B5731"/>
    <w:rsid w:val="008B5B50"/>
    <w:rsid w:val="008B5D44"/>
    <w:rsid w:val="008B5DAD"/>
    <w:rsid w:val="008B5EF6"/>
    <w:rsid w:val="008B62BE"/>
    <w:rsid w:val="008B66CC"/>
    <w:rsid w:val="008B67CC"/>
    <w:rsid w:val="008B71C5"/>
    <w:rsid w:val="008B71D3"/>
    <w:rsid w:val="008B75F2"/>
    <w:rsid w:val="008B7686"/>
    <w:rsid w:val="008B776C"/>
    <w:rsid w:val="008C0979"/>
    <w:rsid w:val="008C0E84"/>
    <w:rsid w:val="008C1269"/>
    <w:rsid w:val="008C160C"/>
    <w:rsid w:val="008C2131"/>
    <w:rsid w:val="008C274F"/>
    <w:rsid w:val="008C29A5"/>
    <w:rsid w:val="008C29C2"/>
    <w:rsid w:val="008C3010"/>
    <w:rsid w:val="008C3B66"/>
    <w:rsid w:val="008C3C53"/>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E010D"/>
    <w:rsid w:val="008E03CA"/>
    <w:rsid w:val="008E14CB"/>
    <w:rsid w:val="008E15FA"/>
    <w:rsid w:val="008E18EE"/>
    <w:rsid w:val="008E1AF0"/>
    <w:rsid w:val="008E1E83"/>
    <w:rsid w:val="008E2058"/>
    <w:rsid w:val="008E2683"/>
    <w:rsid w:val="008E26E1"/>
    <w:rsid w:val="008E294A"/>
    <w:rsid w:val="008E2E8C"/>
    <w:rsid w:val="008E348E"/>
    <w:rsid w:val="008E35AE"/>
    <w:rsid w:val="008E3906"/>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38"/>
    <w:rsid w:val="008F3EAB"/>
    <w:rsid w:val="008F40A2"/>
    <w:rsid w:val="008F4138"/>
    <w:rsid w:val="008F428B"/>
    <w:rsid w:val="008F49A8"/>
    <w:rsid w:val="008F4D41"/>
    <w:rsid w:val="008F4E76"/>
    <w:rsid w:val="008F4E95"/>
    <w:rsid w:val="008F52B3"/>
    <w:rsid w:val="008F53A4"/>
    <w:rsid w:val="008F53E4"/>
    <w:rsid w:val="008F53F4"/>
    <w:rsid w:val="008F5E33"/>
    <w:rsid w:val="008F64D9"/>
    <w:rsid w:val="008F7AB3"/>
    <w:rsid w:val="008F7D8F"/>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6EE"/>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9A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3EC8"/>
    <w:rsid w:val="0098448E"/>
    <w:rsid w:val="009846FC"/>
    <w:rsid w:val="00984913"/>
    <w:rsid w:val="009856F2"/>
    <w:rsid w:val="009857FD"/>
    <w:rsid w:val="0098616A"/>
    <w:rsid w:val="009861D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2B8"/>
    <w:rsid w:val="009B161A"/>
    <w:rsid w:val="009B1A5E"/>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581"/>
    <w:rsid w:val="009D76F3"/>
    <w:rsid w:val="009D7B68"/>
    <w:rsid w:val="009E052E"/>
    <w:rsid w:val="009E0622"/>
    <w:rsid w:val="009E0867"/>
    <w:rsid w:val="009E0A51"/>
    <w:rsid w:val="009E0FA0"/>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22"/>
    <w:rsid w:val="009F0186"/>
    <w:rsid w:val="009F01EB"/>
    <w:rsid w:val="009F0305"/>
    <w:rsid w:val="009F0C7A"/>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34"/>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3E72"/>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63D"/>
    <w:rsid w:val="00A127DE"/>
    <w:rsid w:val="00A12829"/>
    <w:rsid w:val="00A12DDE"/>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732"/>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2A2B"/>
    <w:rsid w:val="00A32DF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F16"/>
    <w:rsid w:val="00A4007D"/>
    <w:rsid w:val="00A400F5"/>
    <w:rsid w:val="00A40615"/>
    <w:rsid w:val="00A407BD"/>
    <w:rsid w:val="00A407D5"/>
    <w:rsid w:val="00A40C55"/>
    <w:rsid w:val="00A412E0"/>
    <w:rsid w:val="00A4147F"/>
    <w:rsid w:val="00A41538"/>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E1"/>
    <w:rsid w:val="00A5796F"/>
    <w:rsid w:val="00A57F00"/>
    <w:rsid w:val="00A600CC"/>
    <w:rsid w:val="00A60643"/>
    <w:rsid w:val="00A60A46"/>
    <w:rsid w:val="00A61BB0"/>
    <w:rsid w:val="00A6257D"/>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3D4A"/>
    <w:rsid w:val="00AD4660"/>
    <w:rsid w:val="00AD4AA0"/>
    <w:rsid w:val="00AD509D"/>
    <w:rsid w:val="00AD513F"/>
    <w:rsid w:val="00AD58E8"/>
    <w:rsid w:val="00AD5BC7"/>
    <w:rsid w:val="00AD5C76"/>
    <w:rsid w:val="00AD61F5"/>
    <w:rsid w:val="00AD6897"/>
    <w:rsid w:val="00AD6CF2"/>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582"/>
    <w:rsid w:val="00AE2AA7"/>
    <w:rsid w:val="00AE2CF5"/>
    <w:rsid w:val="00AE356D"/>
    <w:rsid w:val="00AE35EC"/>
    <w:rsid w:val="00AE3B3B"/>
    <w:rsid w:val="00AE3FB9"/>
    <w:rsid w:val="00AE409E"/>
    <w:rsid w:val="00AE48C4"/>
    <w:rsid w:val="00AE4F88"/>
    <w:rsid w:val="00AE5101"/>
    <w:rsid w:val="00AE518D"/>
    <w:rsid w:val="00AE56CB"/>
    <w:rsid w:val="00AE5C31"/>
    <w:rsid w:val="00AE5E1E"/>
    <w:rsid w:val="00AE5F03"/>
    <w:rsid w:val="00AE6792"/>
    <w:rsid w:val="00AE6869"/>
    <w:rsid w:val="00AE7341"/>
    <w:rsid w:val="00AE7415"/>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9E3"/>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17C00"/>
    <w:rsid w:val="00B20082"/>
    <w:rsid w:val="00B20376"/>
    <w:rsid w:val="00B20843"/>
    <w:rsid w:val="00B212D6"/>
    <w:rsid w:val="00B21331"/>
    <w:rsid w:val="00B2154C"/>
    <w:rsid w:val="00B218CC"/>
    <w:rsid w:val="00B2198F"/>
    <w:rsid w:val="00B22B57"/>
    <w:rsid w:val="00B22B8C"/>
    <w:rsid w:val="00B22D7D"/>
    <w:rsid w:val="00B23818"/>
    <w:rsid w:val="00B23945"/>
    <w:rsid w:val="00B23955"/>
    <w:rsid w:val="00B23B84"/>
    <w:rsid w:val="00B23C4C"/>
    <w:rsid w:val="00B23C8E"/>
    <w:rsid w:val="00B241F0"/>
    <w:rsid w:val="00B242E2"/>
    <w:rsid w:val="00B243A1"/>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41A1"/>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2E94"/>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2C96"/>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2D29"/>
    <w:rsid w:val="00BE33E9"/>
    <w:rsid w:val="00BE3A34"/>
    <w:rsid w:val="00BE430F"/>
    <w:rsid w:val="00BE4A02"/>
    <w:rsid w:val="00BE4B1C"/>
    <w:rsid w:val="00BE519F"/>
    <w:rsid w:val="00BE52B7"/>
    <w:rsid w:val="00BE53D9"/>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84B"/>
    <w:rsid w:val="00BF1927"/>
    <w:rsid w:val="00BF218E"/>
    <w:rsid w:val="00BF21AF"/>
    <w:rsid w:val="00BF2A08"/>
    <w:rsid w:val="00BF2D40"/>
    <w:rsid w:val="00BF310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FA5"/>
    <w:rsid w:val="00C03FBA"/>
    <w:rsid w:val="00C04FB2"/>
    <w:rsid w:val="00C0566D"/>
    <w:rsid w:val="00C05963"/>
    <w:rsid w:val="00C05AA6"/>
    <w:rsid w:val="00C05E88"/>
    <w:rsid w:val="00C066AA"/>
    <w:rsid w:val="00C06AC6"/>
    <w:rsid w:val="00C06AFB"/>
    <w:rsid w:val="00C06B63"/>
    <w:rsid w:val="00C06E83"/>
    <w:rsid w:val="00C06FE5"/>
    <w:rsid w:val="00C07050"/>
    <w:rsid w:val="00C0716B"/>
    <w:rsid w:val="00C071E5"/>
    <w:rsid w:val="00C0791A"/>
    <w:rsid w:val="00C1015D"/>
    <w:rsid w:val="00C103AA"/>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1F60"/>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664"/>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469C"/>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8"/>
    <w:rsid w:val="00C92A10"/>
    <w:rsid w:val="00C92DC1"/>
    <w:rsid w:val="00C9304F"/>
    <w:rsid w:val="00C933CD"/>
    <w:rsid w:val="00C937B2"/>
    <w:rsid w:val="00C93B6C"/>
    <w:rsid w:val="00C93CE4"/>
    <w:rsid w:val="00C93E6D"/>
    <w:rsid w:val="00C944D6"/>
    <w:rsid w:val="00C94610"/>
    <w:rsid w:val="00C95F0D"/>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382"/>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B48"/>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043"/>
    <w:rsid w:val="00D3314C"/>
    <w:rsid w:val="00D33947"/>
    <w:rsid w:val="00D33A7B"/>
    <w:rsid w:val="00D33C72"/>
    <w:rsid w:val="00D33CF9"/>
    <w:rsid w:val="00D34025"/>
    <w:rsid w:val="00D3423C"/>
    <w:rsid w:val="00D34DA6"/>
    <w:rsid w:val="00D350D7"/>
    <w:rsid w:val="00D35825"/>
    <w:rsid w:val="00D3588D"/>
    <w:rsid w:val="00D35A7E"/>
    <w:rsid w:val="00D365FA"/>
    <w:rsid w:val="00D3689A"/>
    <w:rsid w:val="00D36B92"/>
    <w:rsid w:val="00D36F4B"/>
    <w:rsid w:val="00D37473"/>
    <w:rsid w:val="00D37CCA"/>
    <w:rsid w:val="00D37D4F"/>
    <w:rsid w:val="00D40C07"/>
    <w:rsid w:val="00D41385"/>
    <w:rsid w:val="00D414AC"/>
    <w:rsid w:val="00D41992"/>
    <w:rsid w:val="00D41A72"/>
    <w:rsid w:val="00D41ADD"/>
    <w:rsid w:val="00D42115"/>
    <w:rsid w:val="00D42380"/>
    <w:rsid w:val="00D42438"/>
    <w:rsid w:val="00D424FC"/>
    <w:rsid w:val="00D431CB"/>
    <w:rsid w:val="00D43280"/>
    <w:rsid w:val="00D435A1"/>
    <w:rsid w:val="00D43785"/>
    <w:rsid w:val="00D43B5C"/>
    <w:rsid w:val="00D43C00"/>
    <w:rsid w:val="00D43EA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889"/>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2AF"/>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5ED9"/>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4763"/>
    <w:rsid w:val="00D84F3E"/>
    <w:rsid w:val="00D85396"/>
    <w:rsid w:val="00D85A98"/>
    <w:rsid w:val="00D85AE5"/>
    <w:rsid w:val="00D85EF3"/>
    <w:rsid w:val="00D85F64"/>
    <w:rsid w:val="00D86989"/>
    <w:rsid w:val="00D86B8F"/>
    <w:rsid w:val="00D86C3D"/>
    <w:rsid w:val="00D86EB2"/>
    <w:rsid w:val="00D86FFE"/>
    <w:rsid w:val="00D874A3"/>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3B3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4DB"/>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9E"/>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668"/>
    <w:rsid w:val="00E00B49"/>
    <w:rsid w:val="00E00C1B"/>
    <w:rsid w:val="00E00FB5"/>
    <w:rsid w:val="00E00FC9"/>
    <w:rsid w:val="00E01098"/>
    <w:rsid w:val="00E012FC"/>
    <w:rsid w:val="00E0137C"/>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471"/>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431"/>
    <w:rsid w:val="00E545FF"/>
    <w:rsid w:val="00E54679"/>
    <w:rsid w:val="00E548B3"/>
    <w:rsid w:val="00E5521E"/>
    <w:rsid w:val="00E55A42"/>
    <w:rsid w:val="00E55DCB"/>
    <w:rsid w:val="00E56878"/>
    <w:rsid w:val="00E56AE5"/>
    <w:rsid w:val="00E576BD"/>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72B0"/>
    <w:rsid w:val="00E97379"/>
    <w:rsid w:val="00E97BBA"/>
    <w:rsid w:val="00E97D20"/>
    <w:rsid w:val="00EA0383"/>
    <w:rsid w:val="00EA044C"/>
    <w:rsid w:val="00EA05A5"/>
    <w:rsid w:val="00EA05B8"/>
    <w:rsid w:val="00EA0C89"/>
    <w:rsid w:val="00EA0CE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97"/>
    <w:rsid w:val="00EB24AD"/>
    <w:rsid w:val="00EB3063"/>
    <w:rsid w:val="00EB346E"/>
    <w:rsid w:val="00EB3599"/>
    <w:rsid w:val="00EB370B"/>
    <w:rsid w:val="00EB379C"/>
    <w:rsid w:val="00EB3BE1"/>
    <w:rsid w:val="00EB3FC3"/>
    <w:rsid w:val="00EB41BC"/>
    <w:rsid w:val="00EB437D"/>
    <w:rsid w:val="00EB45A2"/>
    <w:rsid w:val="00EB4B20"/>
    <w:rsid w:val="00EB4E78"/>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6BC"/>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132"/>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4F4"/>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472"/>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6E28"/>
    <w:rsid w:val="00F16F67"/>
    <w:rsid w:val="00F17841"/>
    <w:rsid w:val="00F17E30"/>
    <w:rsid w:val="00F20529"/>
    <w:rsid w:val="00F205A5"/>
    <w:rsid w:val="00F206CE"/>
    <w:rsid w:val="00F209FC"/>
    <w:rsid w:val="00F20C78"/>
    <w:rsid w:val="00F2142D"/>
    <w:rsid w:val="00F216F8"/>
    <w:rsid w:val="00F2171A"/>
    <w:rsid w:val="00F21D31"/>
    <w:rsid w:val="00F21DB5"/>
    <w:rsid w:val="00F21DBA"/>
    <w:rsid w:val="00F2218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57F"/>
    <w:rsid w:val="00F47AF1"/>
    <w:rsid w:val="00F50115"/>
    <w:rsid w:val="00F504EA"/>
    <w:rsid w:val="00F509C0"/>
    <w:rsid w:val="00F516FF"/>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7CB"/>
    <w:rsid w:val="00F57C83"/>
    <w:rsid w:val="00F57E80"/>
    <w:rsid w:val="00F601F1"/>
    <w:rsid w:val="00F60728"/>
    <w:rsid w:val="00F60AD2"/>
    <w:rsid w:val="00F60C3C"/>
    <w:rsid w:val="00F6123D"/>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6864"/>
    <w:rsid w:val="00F77403"/>
    <w:rsid w:val="00F777E5"/>
    <w:rsid w:val="00F778BE"/>
    <w:rsid w:val="00F779FF"/>
    <w:rsid w:val="00F77C1D"/>
    <w:rsid w:val="00F77D23"/>
    <w:rsid w:val="00F80228"/>
    <w:rsid w:val="00F80C2F"/>
    <w:rsid w:val="00F80CE3"/>
    <w:rsid w:val="00F80DC2"/>
    <w:rsid w:val="00F81018"/>
    <w:rsid w:val="00F81132"/>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484"/>
    <w:rsid w:val="00F85669"/>
    <w:rsid w:val="00F859A9"/>
    <w:rsid w:val="00F85AA4"/>
    <w:rsid w:val="00F85B42"/>
    <w:rsid w:val="00F86054"/>
    <w:rsid w:val="00F864E5"/>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DF8"/>
    <w:rsid w:val="00F942CC"/>
    <w:rsid w:val="00F9444D"/>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D87"/>
    <w:rsid w:val="00FC6EAA"/>
    <w:rsid w:val="00FC7791"/>
    <w:rsid w:val="00FC78E7"/>
    <w:rsid w:val="00FC7CA4"/>
    <w:rsid w:val="00FC7DCE"/>
    <w:rsid w:val="00FC7E85"/>
    <w:rsid w:val="00FD0281"/>
    <w:rsid w:val="00FD0390"/>
    <w:rsid w:val="00FD04D8"/>
    <w:rsid w:val="00FD0F95"/>
    <w:rsid w:val="00FD1519"/>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表格格線1"/>
    <w:basedOn w:val="a1"/>
    <w:next w:val="afa"/>
    <w:uiPriority w:val="59"/>
    <w:rsid w:val="003D46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87678F-6BC4-40DD-BAE4-34567393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989</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182</cp:revision>
  <cp:lastPrinted>2007-12-21T04:58:00Z</cp:lastPrinted>
  <dcterms:created xsi:type="dcterms:W3CDTF">2021-08-04T03:36:00Z</dcterms:created>
  <dcterms:modified xsi:type="dcterms:W3CDTF">2021-10-22T06:29:00Z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